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1D4CC665" w14:textId="77777777" w:rsidR="00E43988" w:rsidRPr="00E43988" w:rsidRDefault="00E43988" w:rsidP="00E43988">
      <w:pPr>
        <w:spacing w:line="18pt" w:lineRule="exact"/>
        <w:ind w:end="28.35pt"/>
        <w:rPr>
          <w:rFonts w:ascii="Arial" w:hAnsi="Arial" w:cs="Arial"/>
          <w:b/>
          <w:bCs/>
          <w:color w:val="000000" w:themeColor="text1"/>
          <w:sz w:val="28"/>
          <w:szCs w:val="28"/>
        </w:rPr>
      </w:pPr>
      <w:r w:rsidRPr="00E43988">
        <w:rPr>
          <w:rFonts w:ascii="Arial" w:hAnsi="Arial" w:cs="Arial"/>
          <w:b/>
          <w:bCs/>
          <w:color w:val="000000" w:themeColor="text1"/>
          <w:sz w:val="28"/>
          <w:szCs w:val="28"/>
        </w:rPr>
        <w:t xml:space="preserve">Renovation </w:t>
      </w:r>
      <w:proofErr w:type="spellStart"/>
      <w:r w:rsidRPr="00E43988">
        <w:rPr>
          <w:rFonts w:ascii="Arial" w:hAnsi="Arial" w:cs="Arial"/>
          <w:b/>
          <w:bCs/>
          <w:color w:val="000000" w:themeColor="text1"/>
          <w:sz w:val="28"/>
          <w:szCs w:val="28"/>
        </w:rPr>
        <w:t>made</w:t>
      </w:r>
      <w:proofErr w:type="spellEnd"/>
      <w:r w:rsidRPr="00E43988">
        <w:rPr>
          <w:rFonts w:ascii="Arial" w:hAnsi="Arial" w:cs="Arial"/>
          <w:b/>
          <w:bCs/>
          <w:color w:val="000000" w:themeColor="text1"/>
          <w:sz w:val="28"/>
          <w:szCs w:val="28"/>
        </w:rPr>
        <w:t xml:space="preserve"> easy:</w:t>
      </w:r>
    </w:p>
    <w:p w14:paraId="2563C25F" w14:textId="77777777" w:rsidR="00E43988" w:rsidRPr="00E43988" w:rsidRDefault="00E43988" w:rsidP="00E43988">
      <w:pPr>
        <w:spacing w:line="18pt" w:lineRule="exact"/>
        <w:ind w:end="28.35pt"/>
        <w:rPr>
          <w:rFonts w:ascii="Arial" w:hAnsi="Arial" w:cs="Arial"/>
          <w:b/>
          <w:bCs/>
          <w:color w:val="000000" w:themeColor="text1"/>
          <w:sz w:val="28"/>
          <w:szCs w:val="28"/>
        </w:rPr>
      </w:pPr>
      <w:r w:rsidRPr="00E43988">
        <w:rPr>
          <w:rFonts w:ascii="Arial" w:hAnsi="Arial" w:cs="Arial"/>
          <w:b/>
          <w:bCs/>
          <w:color w:val="000000" w:themeColor="text1"/>
          <w:sz w:val="28"/>
          <w:szCs w:val="28"/>
        </w:rPr>
        <w:t xml:space="preserve">LED </w:t>
      </w:r>
      <w:proofErr w:type="spellStart"/>
      <w:r w:rsidRPr="00E43988">
        <w:rPr>
          <w:rFonts w:ascii="Arial" w:hAnsi="Arial" w:cs="Arial"/>
          <w:b/>
          <w:bCs/>
          <w:color w:val="000000" w:themeColor="text1"/>
          <w:sz w:val="28"/>
          <w:szCs w:val="28"/>
        </w:rPr>
        <w:t>conversion</w:t>
      </w:r>
      <w:proofErr w:type="spellEnd"/>
      <w:r w:rsidRPr="00E43988">
        <w:rPr>
          <w:rFonts w:ascii="Arial" w:hAnsi="Arial" w:cs="Arial"/>
          <w:b/>
          <w:bCs/>
          <w:color w:val="000000" w:themeColor="text1"/>
          <w:sz w:val="28"/>
          <w:szCs w:val="28"/>
        </w:rPr>
        <w:t xml:space="preserve"> </w:t>
      </w:r>
      <w:proofErr w:type="spellStart"/>
      <w:r w:rsidRPr="00E43988">
        <w:rPr>
          <w:rFonts w:ascii="Arial" w:hAnsi="Arial" w:cs="Arial"/>
          <w:b/>
          <w:bCs/>
          <w:color w:val="000000" w:themeColor="text1"/>
          <w:sz w:val="28"/>
          <w:szCs w:val="28"/>
        </w:rPr>
        <w:t>with</w:t>
      </w:r>
      <w:proofErr w:type="spellEnd"/>
      <w:r w:rsidRPr="00E43988">
        <w:rPr>
          <w:rFonts w:ascii="Arial" w:hAnsi="Arial" w:cs="Arial"/>
          <w:b/>
          <w:bCs/>
          <w:color w:val="000000" w:themeColor="text1"/>
          <w:sz w:val="28"/>
          <w:szCs w:val="28"/>
        </w:rPr>
        <w:t xml:space="preserve"> RENOKIT</w:t>
      </w:r>
    </w:p>
    <w:p w14:paraId="7F247A65" w14:textId="77777777" w:rsidR="00E43988" w:rsidRPr="00E43988" w:rsidRDefault="00E43988" w:rsidP="00E43988">
      <w:pPr>
        <w:spacing w:line="16pt" w:lineRule="exact"/>
        <w:ind w:end="28.35pt"/>
        <w:rPr>
          <w:rFonts w:ascii="Arial" w:hAnsi="Arial" w:cs="Arial"/>
          <w:color w:val="000000" w:themeColor="text1"/>
          <w:sz w:val="22"/>
          <w:szCs w:val="22"/>
          <w:lang w:val="en-GB"/>
        </w:rPr>
      </w:pPr>
    </w:p>
    <w:p w14:paraId="35786443" w14:textId="77777777" w:rsidR="00E43988" w:rsidRPr="00E43988" w:rsidRDefault="00E43988" w:rsidP="00E43988">
      <w:pPr>
        <w:spacing w:line="16pt" w:lineRule="exact"/>
        <w:ind w:end="28.35pt"/>
        <w:rPr>
          <w:rFonts w:ascii="Arial" w:hAnsi="Arial" w:cs="Arial"/>
          <w:b/>
          <w:bCs/>
          <w:color w:val="000000" w:themeColor="text1"/>
        </w:rPr>
      </w:pPr>
      <w:r w:rsidRPr="00E43988">
        <w:rPr>
          <w:rFonts w:ascii="Arial" w:hAnsi="Arial" w:cs="Arial"/>
          <w:b/>
          <w:bCs/>
          <w:color w:val="000000" w:themeColor="text1"/>
        </w:rPr>
        <w:t xml:space="preserve">NORKA </w:t>
      </w:r>
      <w:proofErr w:type="spellStart"/>
      <w:r w:rsidRPr="00E43988">
        <w:rPr>
          <w:rFonts w:ascii="Arial" w:hAnsi="Arial" w:cs="Arial"/>
          <w:b/>
          <w:bCs/>
          <w:color w:val="000000" w:themeColor="text1"/>
        </w:rPr>
        <w:t>is</w:t>
      </w:r>
      <w:proofErr w:type="spellEnd"/>
      <w:r w:rsidRPr="00E43988">
        <w:rPr>
          <w:rFonts w:ascii="Arial" w:hAnsi="Arial" w:cs="Arial"/>
          <w:b/>
          <w:bCs/>
          <w:color w:val="000000" w:themeColor="text1"/>
        </w:rPr>
        <w:t xml:space="preserve"> </w:t>
      </w:r>
      <w:proofErr w:type="spellStart"/>
      <w:r w:rsidRPr="00E43988">
        <w:rPr>
          <w:rFonts w:ascii="Arial" w:hAnsi="Arial" w:cs="Arial"/>
          <w:b/>
          <w:bCs/>
          <w:color w:val="000000" w:themeColor="text1"/>
        </w:rPr>
        <w:t>significantly</w:t>
      </w:r>
      <w:proofErr w:type="spellEnd"/>
      <w:r w:rsidRPr="00E43988">
        <w:rPr>
          <w:rFonts w:ascii="Arial" w:hAnsi="Arial" w:cs="Arial"/>
          <w:b/>
          <w:bCs/>
          <w:color w:val="000000" w:themeColor="text1"/>
        </w:rPr>
        <w:t xml:space="preserve"> </w:t>
      </w:r>
      <w:proofErr w:type="spellStart"/>
      <w:r w:rsidRPr="00E43988">
        <w:rPr>
          <w:rFonts w:ascii="Arial" w:hAnsi="Arial" w:cs="Arial"/>
          <w:b/>
          <w:bCs/>
          <w:color w:val="000000" w:themeColor="text1"/>
        </w:rPr>
        <w:t>expanding</w:t>
      </w:r>
      <w:proofErr w:type="spellEnd"/>
      <w:r w:rsidRPr="00E43988">
        <w:rPr>
          <w:rFonts w:ascii="Arial" w:hAnsi="Arial" w:cs="Arial"/>
          <w:b/>
          <w:bCs/>
          <w:color w:val="000000" w:themeColor="text1"/>
        </w:rPr>
        <w:t xml:space="preserve"> </w:t>
      </w:r>
      <w:proofErr w:type="spellStart"/>
      <w:r w:rsidRPr="00E43988">
        <w:rPr>
          <w:rFonts w:ascii="Arial" w:hAnsi="Arial" w:cs="Arial"/>
          <w:b/>
          <w:bCs/>
          <w:color w:val="000000" w:themeColor="text1"/>
        </w:rPr>
        <w:t>its</w:t>
      </w:r>
      <w:proofErr w:type="spellEnd"/>
      <w:r w:rsidRPr="00E43988">
        <w:rPr>
          <w:rFonts w:ascii="Arial" w:hAnsi="Arial" w:cs="Arial"/>
          <w:b/>
          <w:bCs/>
          <w:color w:val="000000" w:themeColor="text1"/>
        </w:rPr>
        <w:t xml:space="preserve"> </w:t>
      </w:r>
      <w:proofErr w:type="spellStart"/>
      <w:r w:rsidRPr="00E43988">
        <w:rPr>
          <w:rFonts w:ascii="Arial" w:hAnsi="Arial" w:cs="Arial"/>
          <w:b/>
          <w:bCs/>
          <w:color w:val="000000" w:themeColor="text1"/>
        </w:rPr>
        <w:t>plug</w:t>
      </w:r>
      <w:proofErr w:type="spellEnd"/>
      <w:r w:rsidRPr="00E43988">
        <w:rPr>
          <w:rFonts w:ascii="Arial" w:hAnsi="Arial" w:cs="Arial"/>
          <w:b/>
          <w:bCs/>
          <w:color w:val="000000" w:themeColor="text1"/>
        </w:rPr>
        <w:t xml:space="preserve">-and-play </w:t>
      </w:r>
      <w:proofErr w:type="spellStart"/>
      <w:r w:rsidRPr="00E43988">
        <w:rPr>
          <w:rFonts w:ascii="Arial" w:hAnsi="Arial" w:cs="Arial"/>
          <w:b/>
          <w:bCs/>
          <w:color w:val="000000" w:themeColor="text1"/>
        </w:rPr>
        <w:t>solution</w:t>
      </w:r>
      <w:proofErr w:type="spellEnd"/>
      <w:r w:rsidRPr="00E43988">
        <w:rPr>
          <w:rFonts w:ascii="Arial" w:hAnsi="Arial" w:cs="Arial"/>
          <w:b/>
          <w:bCs/>
          <w:color w:val="000000" w:themeColor="text1"/>
        </w:rPr>
        <w:t xml:space="preserve"> </w:t>
      </w:r>
      <w:proofErr w:type="spellStart"/>
      <w:r w:rsidRPr="00E43988">
        <w:rPr>
          <w:rFonts w:ascii="Arial" w:hAnsi="Arial" w:cs="Arial"/>
          <w:b/>
          <w:bCs/>
          <w:color w:val="000000" w:themeColor="text1"/>
        </w:rPr>
        <w:t>for</w:t>
      </w:r>
      <w:proofErr w:type="spellEnd"/>
      <w:r w:rsidRPr="00E43988">
        <w:rPr>
          <w:rFonts w:ascii="Arial" w:hAnsi="Arial" w:cs="Arial"/>
          <w:b/>
          <w:bCs/>
          <w:color w:val="000000" w:themeColor="text1"/>
        </w:rPr>
        <w:t xml:space="preserve"> </w:t>
      </w:r>
      <w:proofErr w:type="spellStart"/>
      <w:r w:rsidRPr="00E43988">
        <w:rPr>
          <w:rFonts w:ascii="Arial" w:hAnsi="Arial" w:cs="Arial"/>
          <w:b/>
          <w:bCs/>
          <w:color w:val="000000" w:themeColor="text1"/>
        </w:rPr>
        <w:t>the</w:t>
      </w:r>
      <w:proofErr w:type="spellEnd"/>
      <w:r w:rsidRPr="00E43988">
        <w:rPr>
          <w:rFonts w:ascii="Arial" w:hAnsi="Arial" w:cs="Arial"/>
          <w:b/>
          <w:bCs/>
          <w:color w:val="000000" w:themeColor="text1"/>
        </w:rPr>
        <w:t xml:space="preserve"> quick and </w:t>
      </w:r>
      <w:proofErr w:type="spellStart"/>
      <w:r w:rsidRPr="00E43988">
        <w:rPr>
          <w:rFonts w:ascii="Arial" w:hAnsi="Arial" w:cs="Arial"/>
          <w:b/>
          <w:bCs/>
          <w:color w:val="000000" w:themeColor="text1"/>
        </w:rPr>
        <w:t>cost-effective</w:t>
      </w:r>
      <w:proofErr w:type="spellEnd"/>
      <w:r w:rsidRPr="00E43988">
        <w:rPr>
          <w:rFonts w:ascii="Arial" w:hAnsi="Arial" w:cs="Arial"/>
          <w:b/>
          <w:bCs/>
          <w:color w:val="000000" w:themeColor="text1"/>
        </w:rPr>
        <w:t xml:space="preserve"> </w:t>
      </w:r>
      <w:proofErr w:type="spellStart"/>
      <w:r w:rsidRPr="00E43988">
        <w:rPr>
          <w:rFonts w:ascii="Arial" w:hAnsi="Arial" w:cs="Arial"/>
          <w:b/>
          <w:bCs/>
          <w:color w:val="000000" w:themeColor="text1"/>
        </w:rPr>
        <w:t>modernisation</w:t>
      </w:r>
      <w:proofErr w:type="spellEnd"/>
      <w:r w:rsidRPr="00E43988">
        <w:rPr>
          <w:rFonts w:ascii="Arial" w:hAnsi="Arial" w:cs="Arial"/>
          <w:b/>
          <w:bCs/>
          <w:color w:val="000000" w:themeColor="text1"/>
        </w:rPr>
        <w:t xml:space="preserve"> </w:t>
      </w:r>
      <w:proofErr w:type="spellStart"/>
      <w:r w:rsidRPr="00E43988">
        <w:rPr>
          <w:rFonts w:ascii="Arial" w:hAnsi="Arial" w:cs="Arial"/>
          <w:b/>
          <w:bCs/>
          <w:color w:val="000000" w:themeColor="text1"/>
        </w:rPr>
        <w:t>of</w:t>
      </w:r>
      <w:proofErr w:type="spellEnd"/>
      <w:r w:rsidRPr="00E43988">
        <w:rPr>
          <w:rFonts w:ascii="Arial" w:hAnsi="Arial" w:cs="Arial"/>
          <w:b/>
          <w:bCs/>
          <w:color w:val="000000" w:themeColor="text1"/>
        </w:rPr>
        <w:t xml:space="preserve"> </w:t>
      </w:r>
      <w:proofErr w:type="spellStart"/>
      <w:r w:rsidRPr="00E43988">
        <w:rPr>
          <w:rFonts w:ascii="Arial" w:hAnsi="Arial" w:cs="Arial"/>
          <w:b/>
          <w:bCs/>
          <w:color w:val="000000" w:themeColor="text1"/>
        </w:rPr>
        <w:t>existing</w:t>
      </w:r>
      <w:proofErr w:type="spellEnd"/>
      <w:r w:rsidRPr="00E43988">
        <w:rPr>
          <w:rFonts w:ascii="Arial" w:hAnsi="Arial" w:cs="Arial"/>
          <w:b/>
          <w:bCs/>
          <w:color w:val="000000" w:themeColor="text1"/>
        </w:rPr>
        <w:t xml:space="preserve"> </w:t>
      </w:r>
      <w:proofErr w:type="spellStart"/>
      <w:r w:rsidRPr="00E43988">
        <w:rPr>
          <w:rFonts w:ascii="Arial" w:hAnsi="Arial" w:cs="Arial"/>
          <w:b/>
          <w:bCs/>
          <w:color w:val="000000" w:themeColor="text1"/>
        </w:rPr>
        <w:t>lighting</w:t>
      </w:r>
      <w:proofErr w:type="spellEnd"/>
      <w:r w:rsidRPr="00E43988">
        <w:rPr>
          <w:rFonts w:ascii="Arial" w:hAnsi="Arial" w:cs="Arial"/>
          <w:b/>
          <w:bCs/>
          <w:color w:val="000000" w:themeColor="text1"/>
        </w:rPr>
        <w:t xml:space="preserve"> </w:t>
      </w:r>
      <w:proofErr w:type="spellStart"/>
      <w:r w:rsidRPr="00E43988">
        <w:rPr>
          <w:rFonts w:ascii="Arial" w:hAnsi="Arial" w:cs="Arial"/>
          <w:b/>
          <w:bCs/>
          <w:color w:val="000000" w:themeColor="text1"/>
        </w:rPr>
        <w:t>systems</w:t>
      </w:r>
      <w:proofErr w:type="spellEnd"/>
      <w:r w:rsidRPr="00E43988">
        <w:rPr>
          <w:rFonts w:ascii="Arial" w:hAnsi="Arial" w:cs="Arial"/>
          <w:b/>
          <w:bCs/>
          <w:color w:val="000000" w:themeColor="text1"/>
        </w:rPr>
        <w:t>.</w:t>
      </w:r>
    </w:p>
    <w:p w14:paraId="66AB23A5" w14:textId="77777777" w:rsidR="00E43988" w:rsidRPr="00E43988" w:rsidRDefault="00E43988" w:rsidP="00E43988">
      <w:pPr>
        <w:spacing w:line="16pt" w:lineRule="exact"/>
        <w:ind w:end="28.35pt"/>
        <w:rPr>
          <w:rFonts w:ascii="Arial" w:hAnsi="Arial" w:cs="Arial"/>
          <w:color w:val="000000" w:themeColor="text1"/>
          <w:sz w:val="22"/>
          <w:szCs w:val="22"/>
          <w:lang w:val="en-GB"/>
        </w:rPr>
      </w:pPr>
      <w:r w:rsidRPr="00E43988">
        <w:rPr>
          <w:rFonts w:ascii="Arial" w:hAnsi="Arial" w:cs="Arial"/>
          <w:color w:val="000000" w:themeColor="text1"/>
          <w:sz w:val="22"/>
          <w:szCs w:val="22"/>
          <w:lang w:val="en-GB"/>
        </w:rPr>
        <w:t xml:space="preserve"> </w:t>
      </w:r>
    </w:p>
    <w:p w14:paraId="03249A69" w14:textId="4E8371D1" w:rsidR="00E43988" w:rsidRPr="00E43988" w:rsidRDefault="00E43988" w:rsidP="0002787D">
      <w:pPr>
        <w:spacing w:line="15pt" w:lineRule="exact"/>
        <w:ind w:end="70.85pt"/>
        <w:rPr>
          <w:rFonts w:ascii="Arial" w:hAnsi="Arial" w:cs="Arial"/>
          <w:color w:val="000000" w:themeColor="text1"/>
          <w:sz w:val="22"/>
          <w:szCs w:val="22"/>
          <w:lang w:val="en-GB"/>
        </w:rPr>
      </w:pPr>
      <w:r w:rsidRPr="00E43988">
        <w:rPr>
          <w:rFonts w:ascii="Arial" w:hAnsi="Arial" w:cs="Arial"/>
          <w:color w:val="000000" w:themeColor="text1"/>
          <w:sz w:val="22"/>
          <w:szCs w:val="22"/>
          <w:lang w:val="en-GB"/>
        </w:rPr>
        <w:t>Durable, reliable products help to conserve resources. In this respect, NORKA has always thought and acted sustainably with its extremely durable and robust luminaires. Precisely because NORKA luminaires are so robust, countless older models are still in service today in a wide variety of locations. Equipped with conventional light sources such as T5 or T8 fluorescent lamps, they illuminate indoor swimming pools, sports facilities, car parks and production or logistics halls, railway platforms and underpasses, for example. However, declining light output, increasing maintenance costs and limited spare parts supply are making operation increasingly uneconomical. Added to this is the EU-wide ban on fluorescent lamps. However, completely replacing the luminaires often involves high investment costs, long downtimes and considerable installation effort. NORKA has therefore significantly expanded its modular conversion system RENOKIT and now offers conversion kits for a wide range of luminaires that are tailored to the latest energy-efficient LED technology. In addition to RENOKITs for popular NORKA classics such as DUBLIN and LONDON, conversion kits are available for MARBURG, SPANDAU, KREUZBERG, ROSTOCK and many other luminaires.</w:t>
      </w:r>
    </w:p>
    <w:p w14:paraId="0F95CB9F" w14:textId="77777777" w:rsidR="00E43988" w:rsidRPr="00E43988" w:rsidRDefault="00E43988" w:rsidP="0002787D">
      <w:pPr>
        <w:spacing w:line="15pt" w:lineRule="exact"/>
        <w:ind w:end="70.85pt"/>
        <w:rPr>
          <w:rFonts w:ascii="Arial" w:hAnsi="Arial" w:cs="Arial"/>
          <w:color w:val="000000" w:themeColor="text1"/>
          <w:sz w:val="22"/>
          <w:szCs w:val="22"/>
          <w:lang w:val="en-GB"/>
        </w:rPr>
      </w:pPr>
    </w:p>
    <w:p w14:paraId="73F1E115" w14:textId="77777777" w:rsidR="00E43988" w:rsidRPr="00E43988" w:rsidRDefault="00E43988" w:rsidP="0002787D">
      <w:pPr>
        <w:spacing w:line="15pt" w:lineRule="exact"/>
        <w:ind w:end="70.85pt"/>
        <w:rPr>
          <w:rFonts w:ascii="Arial" w:hAnsi="Arial" w:cs="Arial"/>
          <w:b/>
          <w:bCs/>
          <w:color w:val="000000" w:themeColor="text1"/>
          <w:sz w:val="22"/>
          <w:szCs w:val="22"/>
          <w:lang w:val="en-GB"/>
        </w:rPr>
      </w:pPr>
      <w:bookmarkStart w:id="0" w:name="_Hlk158296941"/>
      <w:r w:rsidRPr="00E43988">
        <w:rPr>
          <w:rFonts w:ascii="Arial" w:hAnsi="Arial" w:cs="Arial"/>
          <w:b/>
          <w:bCs/>
          <w:color w:val="000000" w:themeColor="text1"/>
          <w:sz w:val="22"/>
          <w:szCs w:val="22"/>
          <w:lang w:val="en-GB"/>
        </w:rPr>
        <w:t>Modular design, flexible and economical</w:t>
      </w:r>
    </w:p>
    <w:p w14:paraId="2154E4A2" w14:textId="77777777" w:rsidR="00E43988" w:rsidRPr="00E43988" w:rsidRDefault="00E43988" w:rsidP="0002787D">
      <w:pPr>
        <w:spacing w:line="15pt" w:lineRule="exact"/>
        <w:ind w:end="70.85pt"/>
        <w:rPr>
          <w:rFonts w:ascii="Arial" w:hAnsi="Arial" w:cs="Arial"/>
          <w:b/>
          <w:bCs/>
          <w:color w:val="000000" w:themeColor="text1"/>
          <w:sz w:val="22"/>
          <w:szCs w:val="22"/>
          <w:lang w:val="en-GB"/>
        </w:rPr>
      </w:pPr>
    </w:p>
    <w:p w14:paraId="49AB3EBE" w14:textId="4F2AF3E3" w:rsidR="00663ED6" w:rsidRDefault="00E43988" w:rsidP="0002787D">
      <w:pPr>
        <w:spacing w:line="15pt" w:lineRule="exact"/>
        <w:ind w:end="70.85pt"/>
        <w:rPr>
          <w:rFonts w:ascii="Arial" w:hAnsi="Arial" w:cs="Arial"/>
          <w:color w:val="000000" w:themeColor="text1"/>
          <w:sz w:val="22"/>
          <w:szCs w:val="22"/>
          <w:lang w:val="en-GB"/>
        </w:rPr>
      </w:pPr>
      <w:r w:rsidRPr="00E43988">
        <w:rPr>
          <w:rFonts w:ascii="Arial" w:hAnsi="Arial" w:cs="Arial"/>
          <w:color w:val="000000" w:themeColor="text1"/>
          <w:sz w:val="22"/>
          <w:szCs w:val="22"/>
          <w:lang w:val="en-GB"/>
        </w:rPr>
        <w:t>Conversion is extremely simple: instead of replacing the entire luminaire, the existing, well-preserved housing and building installation continue to be used – a sustainable solution that protects investments, significantly reduces installation costs and minimises disruption to production processes. The conversion kit takes thermal management into account so that LEDs work reliably even at high ambient temperatures, while also meeting applicable industrial standards for illuminance and safety. What makes it special is that RENOKIT has a modular design and can be individually adapted to the respective requirements in industrial or commercial environments. It contains all the components needed for a quick and safe conversion to LED technology – from the LED reflector and driver to the installation instructions. All components are optimally matched to each other, resulting in a reliable, durable and extremely economical solution with permanent energy savings of up to 60</w:t>
      </w:r>
      <w:r w:rsidR="00A05BE0">
        <w:rPr>
          <w:rFonts w:ascii="Arial" w:hAnsi="Arial" w:cs="Arial"/>
          <w:color w:val="000000" w:themeColor="text1"/>
          <w:sz w:val="22"/>
          <w:szCs w:val="22"/>
          <w:lang w:val="en-GB"/>
        </w:rPr>
        <w:t xml:space="preserve"> </w:t>
      </w:r>
      <w:r w:rsidRPr="00E43988">
        <w:rPr>
          <w:rFonts w:ascii="Arial" w:hAnsi="Arial" w:cs="Arial"/>
          <w:color w:val="000000" w:themeColor="text1"/>
          <w:sz w:val="22"/>
          <w:szCs w:val="22"/>
          <w:lang w:val="en-GB"/>
        </w:rPr>
        <w:t>% compared to previous solutions with fluorescent lamps. The system also impresses in terms of the total cost of a RENOKIT conversion: depending on the housing type and installation costs, these are typically 40</w:t>
      </w:r>
      <w:r w:rsidR="00350E78">
        <w:rPr>
          <w:rFonts w:ascii="Arial" w:hAnsi="Arial" w:cs="Arial"/>
          <w:color w:val="000000" w:themeColor="text1"/>
          <w:sz w:val="22"/>
          <w:szCs w:val="22"/>
          <w:lang w:val="en-GB"/>
        </w:rPr>
        <w:t xml:space="preserve"> </w:t>
      </w:r>
      <w:r w:rsidRPr="00E43988">
        <w:rPr>
          <w:rFonts w:ascii="Arial" w:hAnsi="Arial" w:cs="Arial"/>
          <w:color w:val="000000" w:themeColor="text1"/>
          <w:sz w:val="22"/>
          <w:szCs w:val="22"/>
          <w:lang w:val="en-GB"/>
        </w:rPr>
        <w:t>% to 50</w:t>
      </w:r>
      <w:r w:rsidR="00350E78">
        <w:rPr>
          <w:rFonts w:ascii="Arial" w:hAnsi="Arial" w:cs="Arial"/>
          <w:color w:val="000000" w:themeColor="text1"/>
          <w:sz w:val="22"/>
          <w:szCs w:val="22"/>
          <w:lang w:val="en-GB"/>
        </w:rPr>
        <w:t xml:space="preserve"> </w:t>
      </w:r>
      <w:r w:rsidRPr="00E43988">
        <w:rPr>
          <w:rFonts w:ascii="Arial" w:hAnsi="Arial" w:cs="Arial"/>
          <w:color w:val="000000" w:themeColor="text1"/>
          <w:sz w:val="22"/>
          <w:szCs w:val="22"/>
          <w:lang w:val="en-GB"/>
        </w:rPr>
        <w:t>% lower than the procurement costs for new luminaires.</w:t>
      </w:r>
    </w:p>
    <w:p w14:paraId="27457CC8" w14:textId="77777777" w:rsidR="0002787D" w:rsidRDefault="0002787D" w:rsidP="0002787D">
      <w:pPr>
        <w:spacing w:line="15pt" w:lineRule="exact"/>
        <w:ind w:end="70.85pt"/>
        <w:rPr>
          <w:rFonts w:ascii="Arial" w:hAnsi="Arial" w:cs="Arial"/>
          <w:color w:val="000000" w:themeColor="text1"/>
          <w:sz w:val="22"/>
          <w:szCs w:val="22"/>
          <w:lang w:val="en-GB"/>
        </w:rPr>
      </w:pPr>
    </w:p>
    <w:p w14:paraId="77D563C2" w14:textId="77777777" w:rsidR="0002787D" w:rsidRDefault="0002787D" w:rsidP="0002787D">
      <w:pPr>
        <w:spacing w:line="15pt" w:lineRule="exact"/>
        <w:ind w:end="70.85pt"/>
        <w:rPr>
          <w:rFonts w:ascii="Arial" w:hAnsi="Arial" w:cs="Arial"/>
          <w:color w:val="000000" w:themeColor="text1"/>
          <w:sz w:val="22"/>
          <w:szCs w:val="22"/>
          <w:lang w:val="en-GB"/>
        </w:rPr>
      </w:pPr>
    </w:p>
    <w:p w14:paraId="34E2B3CA" w14:textId="77777777" w:rsidR="0002787D" w:rsidRDefault="0002787D" w:rsidP="0002787D">
      <w:pPr>
        <w:spacing w:line="15pt" w:lineRule="exact"/>
        <w:ind w:end="70.85pt"/>
        <w:rPr>
          <w:rFonts w:ascii="Arial" w:hAnsi="Arial" w:cs="Arial"/>
          <w:color w:val="000000" w:themeColor="text1"/>
          <w:sz w:val="22"/>
          <w:szCs w:val="22"/>
          <w:lang w:val="en-GB"/>
        </w:rPr>
      </w:pPr>
    </w:p>
    <w:p w14:paraId="5F50F249" w14:textId="77777777" w:rsidR="0002787D" w:rsidRDefault="0002787D" w:rsidP="0002787D">
      <w:pPr>
        <w:spacing w:line="15pt" w:lineRule="exact"/>
        <w:ind w:end="70.85pt"/>
        <w:rPr>
          <w:rFonts w:ascii="Arial" w:hAnsi="Arial" w:cs="Arial"/>
          <w:color w:val="000000" w:themeColor="text1"/>
          <w:sz w:val="22"/>
          <w:szCs w:val="22"/>
          <w:lang w:val="en-GB"/>
        </w:rPr>
      </w:pPr>
    </w:p>
    <w:p w14:paraId="782D9056" w14:textId="77777777" w:rsidR="0002787D" w:rsidRPr="00E94C73" w:rsidRDefault="0002787D" w:rsidP="0002787D">
      <w:pPr>
        <w:spacing w:line="13pt" w:lineRule="exact"/>
        <w:ind w:end="56.70pt"/>
        <w:rPr>
          <w:rFonts w:ascii="Arial" w:hAnsi="Arial" w:cs="Arial"/>
          <w:b/>
          <w:bCs/>
          <w:color w:val="000000" w:themeColor="text1"/>
          <w:sz w:val="18"/>
          <w:szCs w:val="18"/>
          <w:lang w:val="en-GB" w:bidi="de-DE"/>
        </w:rPr>
      </w:pPr>
      <w:r w:rsidRPr="00E94C73">
        <w:rPr>
          <w:rFonts w:ascii="Arial" w:hAnsi="Arial" w:cs="Arial"/>
          <w:b/>
          <w:color w:val="000000" w:themeColor="text1"/>
          <w:sz w:val="18"/>
          <w:szCs w:val="18"/>
          <w:lang w:val="en-GB" w:bidi="de-DE"/>
        </w:rPr>
        <w:t>NORKA – Light perfected.</w:t>
      </w:r>
    </w:p>
    <w:p w14:paraId="07071CD2" w14:textId="77777777" w:rsidR="0002787D" w:rsidRPr="00E94C73" w:rsidRDefault="0002787D" w:rsidP="0002787D">
      <w:pPr>
        <w:spacing w:line="13pt" w:lineRule="exact"/>
        <w:ind w:end="56.70pt"/>
        <w:rPr>
          <w:rFonts w:ascii="Arial" w:hAnsi="Arial" w:cs="Arial"/>
          <w:b/>
          <w:bCs/>
          <w:color w:val="000000" w:themeColor="text1"/>
          <w:sz w:val="18"/>
          <w:szCs w:val="18"/>
          <w:lang w:val="en-GB" w:bidi="de-DE"/>
        </w:rPr>
      </w:pPr>
    </w:p>
    <w:p w14:paraId="36E95538" w14:textId="25E2A5C6" w:rsidR="0002787D" w:rsidRPr="00E94C73" w:rsidRDefault="0002787D" w:rsidP="0002787D">
      <w:pPr>
        <w:spacing w:line="13pt" w:lineRule="exact"/>
        <w:ind w:end="56.70pt"/>
        <w:rPr>
          <w:rFonts w:ascii="Arial" w:hAnsi="Arial" w:cs="Arial"/>
          <w:color w:val="000000" w:themeColor="text1"/>
          <w:sz w:val="18"/>
          <w:szCs w:val="18"/>
          <w:lang w:val="en-GB" w:bidi="de-DE"/>
        </w:rPr>
      </w:pPr>
      <w:r w:rsidRPr="00E94C73">
        <w:rPr>
          <w:rFonts w:ascii="Arial" w:hAnsi="Arial" w:cs="Arial"/>
          <w:color w:val="000000" w:themeColor="text1"/>
          <w:sz w:val="18"/>
          <w:szCs w:val="18"/>
          <w:lang w:val="en-GB" w:bidi="de-DE"/>
        </w:rPr>
        <w:t xml:space="preserve">The family-owned company NORKA, founded in 1948 and based in Hamburg and </w:t>
      </w:r>
      <w:proofErr w:type="spellStart"/>
      <w:r w:rsidRPr="00E94C73">
        <w:rPr>
          <w:rFonts w:ascii="Arial" w:hAnsi="Arial" w:cs="Arial"/>
          <w:color w:val="000000" w:themeColor="text1"/>
          <w:sz w:val="18"/>
          <w:szCs w:val="18"/>
          <w:lang w:val="en-GB" w:bidi="de-DE"/>
        </w:rPr>
        <w:t>Dörverden-Hülsen</w:t>
      </w:r>
      <w:proofErr w:type="spellEnd"/>
      <w:r w:rsidRPr="00E94C73">
        <w:rPr>
          <w:rFonts w:ascii="Arial" w:hAnsi="Arial" w:cs="Arial"/>
          <w:color w:val="000000" w:themeColor="text1"/>
          <w:sz w:val="18"/>
          <w:szCs w:val="18"/>
          <w:lang w:val="en-GB" w:bidi="de-DE"/>
        </w:rPr>
        <w:t>, specialises in technically sophisticated lighting solutions tailored to very special ambient conditions. The main application areas for NORKA luminaires include industrial and production workshops, train platforms and transport buildings, workshops, multi-storey car parks, facades, port facilities and work pits, as well as washing systems, swimming pools, logistics centres and cold stores. With its area of business VERNO for traffic and tunnel lighting, NORKA also offers a broad product portfolio for improving traffic safety. This range includes luminaires for entrance and passage lighting in tunnels, as well as solutions for traffic guidance and the indication of escape routes. NORKA products provide maximum investment security thanks to their long service life, high availability and energy efficiency.</w:t>
      </w:r>
    </w:p>
    <w:p w14:paraId="30771046" w14:textId="77777777" w:rsidR="0002787D" w:rsidRPr="00E94C73" w:rsidRDefault="0002787D" w:rsidP="0002787D">
      <w:pPr>
        <w:spacing w:line="13pt" w:lineRule="exact"/>
        <w:ind w:end="56.70pt"/>
        <w:rPr>
          <w:rFonts w:ascii="Arial" w:hAnsi="Arial" w:cs="Arial"/>
          <w:color w:val="000000" w:themeColor="text1"/>
          <w:sz w:val="18"/>
          <w:szCs w:val="18"/>
          <w:lang w:bidi="de-DE"/>
        </w:rPr>
      </w:pPr>
    </w:p>
    <w:p w14:paraId="62B8197B" w14:textId="77777777" w:rsidR="0002787D" w:rsidRDefault="0002787D" w:rsidP="0002787D">
      <w:pPr>
        <w:spacing w:line="13pt" w:lineRule="exact"/>
        <w:ind w:end="56.70pt"/>
        <w:rPr>
          <w:rFonts w:ascii="Arial" w:hAnsi="Arial" w:cs="Arial"/>
          <w:color w:val="000000" w:themeColor="text1"/>
          <w:sz w:val="18"/>
          <w:szCs w:val="18"/>
          <w:lang w:bidi="de-DE"/>
        </w:rPr>
      </w:pPr>
    </w:p>
    <w:p w14:paraId="4BB66B89" w14:textId="77777777" w:rsidR="0002787D" w:rsidRPr="00E94C73" w:rsidRDefault="0002787D" w:rsidP="0002787D">
      <w:pPr>
        <w:spacing w:line="13pt" w:lineRule="exact"/>
        <w:ind w:end="56.70pt"/>
        <w:rPr>
          <w:rFonts w:ascii="Arial" w:hAnsi="Arial" w:cs="Arial"/>
          <w:color w:val="000000" w:themeColor="text1"/>
          <w:sz w:val="18"/>
          <w:szCs w:val="18"/>
          <w:lang w:bidi="de-DE"/>
        </w:rPr>
      </w:pPr>
    </w:p>
    <w:p w14:paraId="3048372B" w14:textId="77777777" w:rsidR="0002787D" w:rsidRPr="00E94C73" w:rsidRDefault="0002787D" w:rsidP="0002787D">
      <w:pPr>
        <w:spacing w:line="13pt" w:lineRule="exact"/>
        <w:ind w:end="56.70pt"/>
        <w:rPr>
          <w:rFonts w:ascii="Arial" w:hAnsi="Arial" w:cs="Arial"/>
          <w:color w:val="000000" w:themeColor="text1"/>
          <w:sz w:val="18"/>
          <w:szCs w:val="18"/>
          <w:lang w:bidi="de-DE"/>
        </w:rPr>
      </w:pPr>
    </w:p>
    <w:p w14:paraId="5D7942A3" w14:textId="77777777" w:rsidR="0002787D" w:rsidRPr="00E94C73" w:rsidRDefault="0002787D" w:rsidP="0002787D">
      <w:pPr>
        <w:pStyle w:val="Standa2"/>
        <w:tabs>
          <w:tab w:val="start" w:pos="225pt"/>
        </w:tabs>
        <w:spacing w:line="13pt" w:lineRule="exact"/>
        <w:ind w:end="56.70pt"/>
        <w:rPr>
          <w:rFonts w:ascii="Arial" w:hAnsi="Arial"/>
          <w:color w:val="000000" w:themeColor="text1"/>
          <w:sz w:val="18"/>
          <w:szCs w:val="18"/>
        </w:rPr>
      </w:pPr>
      <w:r w:rsidRPr="00E94C73">
        <w:rPr>
          <w:rFonts w:ascii="Arial" w:hAnsi="Arial"/>
          <w:color w:val="000000" w:themeColor="text1"/>
          <w:sz w:val="18"/>
          <w:szCs w:val="18"/>
        </w:rPr>
        <w:t xml:space="preserve">March 2026 / Reprint </w:t>
      </w:r>
      <w:proofErr w:type="spellStart"/>
      <w:r w:rsidRPr="00E94C73">
        <w:rPr>
          <w:rFonts w:ascii="Arial" w:hAnsi="Arial"/>
          <w:color w:val="000000" w:themeColor="text1"/>
          <w:sz w:val="18"/>
          <w:szCs w:val="18"/>
        </w:rPr>
        <w:t>free</w:t>
      </w:r>
      <w:proofErr w:type="spellEnd"/>
      <w:r w:rsidRPr="00E94C73">
        <w:rPr>
          <w:rFonts w:ascii="Arial" w:hAnsi="Arial"/>
          <w:color w:val="000000" w:themeColor="text1"/>
          <w:sz w:val="18"/>
          <w:szCs w:val="18"/>
        </w:rPr>
        <w:t xml:space="preserve"> </w:t>
      </w:r>
      <w:proofErr w:type="spellStart"/>
      <w:r w:rsidRPr="00E94C73">
        <w:rPr>
          <w:rFonts w:ascii="Arial" w:hAnsi="Arial"/>
          <w:color w:val="000000" w:themeColor="text1"/>
          <w:sz w:val="18"/>
          <w:szCs w:val="18"/>
        </w:rPr>
        <w:t>of</w:t>
      </w:r>
      <w:proofErr w:type="spellEnd"/>
      <w:r w:rsidRPr="00E94C73">
        <w:rPr>
          <w:rFonts w:ascii="Arial" w:hAnsi="Arial"/>
          <w:color w:val="000000" w:themeColor="text1"/>
          <w:sz w:val="18"/>
          <w:szCs w:val="18"/>
        </w:rPr>
        <w:t xml:space="preserve"> </w:t>
      </w:r>
      <w:proofErr w:type="spellStart"/>
      <w:r w:rsidRPr="00E94C73">
        <w:rPr>
          <w:rFonts w:ascii="Arial" w:hAnsi="Arial"/>
          <w:color w:val="000000" w:themeColor="text1"/>
          <w:sz w:val="18"/>
          <w:szCs w:val="18"/>
        </w:rPr>
        <w:t>charge</w:t>
      </w:r>
      <w:proofErr w:type="spellEnd"/>
      <w:r w:rsidRPr="00E94C73">
        <w:rPr>
          <w:rFonts w:ascii="Arial" w:hAnsi="Arial"/>
          <w:color w:val="000000" w:themeColor="text1"/>
          <w:sz w:val="18"/>
          <w:szCs w:val="18"/>
        </w:rPr>
        <w:t xml:space="preserve"> / File </w:t>
      </w:r>
      <w:proofErr w:type="spellStart"/>
      <w:r w:rsidRPr="00E94C73">
        <w:rPr>
          <w:rFonts w:ascii="Arial" w:hAnsi="Arial"/>
          <w:color w:val="000000" w:themeColor="text1"/>
          <w:sz w:val="18"/>
          <w:szCs w:val="18"/>
        </w:rPr>
        <w:t>copy</w:t>
      </w:r>
      <w:proofErr w:type="spellEnd"/>
      <w:r w:rsidRPr="00E94C73">
        <w:rPr>
          <w:rFonts w:ascii="Arial" w:hAnsi="Arial"/>
          <w:color w:val="000000" w:themeColor="text1"/>
          <w:sz w:val="18"/>
          <w:szCs w:val="18"/>
        </w:rPr>
        <w:t xml:space="preserve"> </w:t>
      </w:r>
      <w:proofErr w:type="spellStart"/>
      <w:r w:rsidRPr="00E94C73">
        <w:rPr>
          <w:rFonts w:ascii="Arial" w:hAnsi="Arial"/>
          <w:color w:val="000000" w:themeColor="text1"/>
          <w:sz w:val="18"/>
          <w:szCs w:val="18"/>
        </w:rPr>
        <w:t>requested</w:t>
      </w:r>
      <w:proofErr w:type="spellEnd"/>
      <w:r w:rsidRPr="00E94C73">
        <w:rPr>
          <w:rFonts w:ascii="Arial" w:hAnsi="Arial"/>
          <w:color w:val="000000" w:themeColor="text1"/>
          <w:sz w:val="18"/>
          <w:szCs w:val="18"/>
        </w:rPr>
        <w:t xml:space="preserve"> / Further </w:t>
      </w:r>
      <w:proofErr w:type="spellStart"/>
      <w:r w:rsidRPr="00E94C73">
        <w:rPr>
          <w:rFonts w:ascii="Arial" w:hAnsi="Arial"/>
          <w:color w:val="000000" w:themeColor="text1"/>
          <w:sz w:val="18"/>
          <w:szCs w:val="18"/>
        </w:rPr>
        <w:t>information</w:t>
      </w:r>
      <w:proofErr w:type="spellEnd"/>
      <w:r w:rsidRPr="00E94C73">
        <w:rPr>
          <w:rFonts w:ascii="Arial" w:hAnsi="Arial"/>
          <w:color w:val="000000" w:themeColor="text1"/>
          <w:sz w:val="18"/>
          <w:szCs w:val="18"/>
        </w:rPr>
        <w:t>:</w:t>
      </w:r>
    </w:p>
    <w:p w14:paraId="0FFE5523" w14:textId="77777777" w:rsidR="0002787D" w:rsidRPr="00E94C73" w:rsidRDefault="0002787D" w:rsidP="0002787D">
      <w:pPr>
        <w:spacing w:line="13pt" w:lineRule="exact"/>
        <w:ind w:end="56.70pt"/>
        <w:rPr>
          <w:rFonts w:ascii="Arial" w:hAnsi="Arial"/>
          <w:color w:val="000000" w:themeColor="text1"/>
          <w:sz w:val="18"/>
          <w:szCs w:val="18"/>
        </w:rPr>
      </w:pPr>
    </w:p>
    <w:p w14:paraId="2B14E51A" w14:textId="77777777" w:rsidR="0002787D" w:rsidRPr="00E94C73" w:rsidRDefault="0002787D" w:rsidP="0002787D">
      <w:pPr>
        <w:pStyle w:val="Standa2"/>
        <w:tabs>
          <w:tab w:val="start" w:pos="225pt"/>
        </w:tabs>
        <w:spacing w:line="13pt" w:lineRule="exact"/>
        <w:ind w:end="56.70pt"/>
        <w:rPr>
          <w:rFonts w:ascii="Arial" w:hAnsi="Arial"/>
          <w:color w:val="000000" w:themeColor="text1"/>
          <w:sz w:val="18"/>
          <w:szCs w:val="18"/>
        </w:rPr>
      </w:pPr>
      <w:r w:rsidRPr="00E94C73">
        <w:rPr>
          <w:rFonts w:ascii="Arial" w:hAnsi="Arial"/>
          <w:color w:val="000000" w:themeColor="text1"/>
          <w:sz w:val="18"/>
          <w:szCs w:val="18"/>
        </w:rPr>
        <w:t>NORKA</w:t>
      </w:r>
      <w:r w:rsidRPr="00E94C73">
        <w:rPr>
          <w:rFonts w:ascii="Arial" w:hAnsi="Arial"/>
          <w:color w:val="000000" w:themeColor="text1"/>
          <w:sz w:val="18"/>
          <w:szCs w:val="18"/>
        </w:rPr>
        <w:tab/>
        <w:t>AR-PR</w:t>
      </w:r>
    </w:p>
    <w:p w14:paraId="5BA5D190" w14:textId="77777777" w:rsidR="0002787D" w:rsidRPr="00E94C73" w:rsidRDefault="0002787D" w:rsidP="0002787D">
      <w:pPr>
        <w:pStyle w:val="Standa2"/>
        <w:tabs>
          <w:tab w:val="start" w:pos="225pt"/>
        </w:tabs>
        <w:spacing w:line="13pt" w:lineRule="exact"/>
        <w:ind w:end="56.70pt"/>
        <w:rPr>
          <w:rFonts w:ascii="Arial" w:hAnsi="Arial"/>
          <w:color w:val="000000" w:themeColor="text1"/>
          <w:sz w:val="18"/>
          <w:szCs w:val="18"/>
        </w:rPr>
      </w:pPr>
      <w:r w:rsidRPr="00E94C73">
        <w:rPr>
          <w:rFonts w:ascii="Arial" w:hAnsi="Arial"/>
          <w:color w:val="000000" w:themeColor="text1"/>
          <w:sz w:val="18"/>
          <w:szCs w:val="18"/>
        </w:rPr>
        <w:t>Norddeutsche Kunststoff- und Elektro-</w:t>
      </w:r>
      <w:r w:rsidRPr="00E94C73">
        <w:rPr>
          <w:rFonts w:ascii="Arial" w:hAnsi="Arial"/>
          <w:color w:val="000000" w:themeColor="text1"/>
          <w:sz w:val="18"/>
          <w:szCs w:val="18"/>
        </w:rPr>
        <w:tab/>
        <w:t xml:space="preserve">Andrea </w:t>
      </w:r>
      <w:proofErr w:type="spellStart"/>
      <w:r w:rsidRPr="00E94C73">
        <w:rPr>
          <w:rFonts w:ascii="Arial" w:hAnsi="Arial"/>
          <w:color w:val="000000" w:themeColor="text1"/>
          <w:sz w:val="18"/>
          <w:szCs w:val="18"/>
        </w:rPr>
        <w:t>Rayhrer</w:t>
      </w:r>
      <w:proofErr w:type="spellEnd"/>
    </w:p>
    <w:p w14:paraId="03656738" w14:textId="77777777" w:rsidR="0002787D" w:rsidRPr="00E94C73" w:rsidRDefault="0002787D" w:rsidP="0002787D">
      <w:pPr>
        <w:pStyle w:val="Standa2"/>
        <w:tabs>
          <w:tab w:val="start" w:pos="225pt"/>
        </w:tabs>
        <w:spacing w:line="13pt" w:lineRule="exact"/>
        <w:ind w:end="56.70pt"/>
        <w:rPr>
          <w:rFonts w:ascii="Arial" w:hAnsi="Arial"/>
          <w:color w:val="000000" w:themeColor="text1"/>
          <w:sz w:val="18"/>
          <w:szCs w:val="18"/>
        </w:rPr>
      </w:pPr>
      <w:proofErr w:type="spellStart"/>
      <w:r w:rsidRPr="00E94C73">
        <w:rPr>
          <w:rFonts w:ascii="Arial" w:hAnsi="Arial"/>
          <w:color w:val="000000" w:themeColor="text1"/>
          <w:sz w:val="18"/>
          <w:szCs w:val="18"/>
        </w:rPr>
        <w:t>gesellschaft</w:t>
      </w:r>
      <w:proofErr w:type="spellEnd"/>
      <w:r w:rsidRPr="00E94C73">
        <w:rPr>
          <w:rFonts w:ascii="Arial" w:hAnsi="Arial"/>
          <w:color w:val="000000" w:themeColor="text1"/>
          <w:sz w:val="18"/>
          <w:szCs w:val="18"/>
        </w:rPr>
        <w:t xml:space="preserve"> </w:t>
      </w:r>
      <w:proofErr w:type="spellStart"/>
      <w:r w:rsidRPr="00E94C73">
        <w:rPr>
          <w:rFonts w:ascii="Arial" w:hAnsi="Arial"/>
          <w:color w:val="000000" w:themeColor="text1"/>
          <w:sz w:val="18"/>
          <w:szCs w:val="18"/>
        </w:rPr>
        <w:t>Stäcker</w:t>
      </w:r>
      <w:proofErr w:type="spellEnd"/>
      <w:r w:rsidRPr="00E94C73">
        <w:rPr>
          <w:rFonts w:ascii="Arial" w:hAnsi="Arial"/>
          <w:color w:val="000000" w:themeColor="text1"/>
          <w:sz w:val="18"/>
          <w:szCs w:val="18"/>
        </w:rPr>
        <w:t xml:space="preserve"> mbH &amp; Co. KG</w:t>
      </w:r>
      <w:r w:rsidRPr="00E94C73">
        <w:rPr>
          <w:rFonts w:ascii="Arial" w:hAnsi="Arial"/>
          <w:color w:val="000000" w:themeColor="text1"/>
          <w:sz w:val="18"/>
          <w:szCs w:val="18"/>
        </w:rPr>
        <w:tab/>
        <w:t>Kommunikation &amp; Public Relations</w:t>
      </w:r>
    </w:p>
    <w:p w14:paraId="64358404" w14:textId="77777777" w:rsidR="0002787D" w:rsidRPr="00E94C73" w:rsidRDefault="0002787D" w:rsidP="0002787D">
      <w:pPr>
        <w:pStyle w:val="Standa2"/>
        <w:tabs>
          <w:tab w:val="start" w:pos="225pt"/>
        </w:tabs>
        <w:spacing w:line="13pt" w:lineRule="exact"/>
        <w:ind w:end="56.70pt"/>
        <w:rPr>
          <w:rFonts w:ascii="Arial" w:hAnsi="Arial"/>
          <w:color w:val="000000" w:themeColor="text1"/>
          <w:sz w:val="18"/>
          <w:szCs w:val="18"/>
        </w:rPr>
      </w:pPr>
      <w:r w:rsidRPr="00E94C73">
        <w:rPr>
          <w:rFonts w:ascii="Arial" w:hAnsi="Arial"/>
          <w:color w:val="000000" w:themeColor="text1"/>
          <w:sz w:val="18"/>
          <w:szCs w:val="18"/>
        </w:rPr>
        <w:t>Marietta Kappler-</w:t>
      </w:r>
      <w:proofErr w:type="spellStart"/>
      <w:r w:rsidRPr="00E94C73">
        <w:rPr>
          <w:rFonts w:ascii="Arial" w:hAnsi="Arial"/>
          <w:color w:val="000000" w:themeColor="text1"/>
          <w:sz w:val="18"/>
          <w:szCs w:val="18"/>
        </w:rPr>
        <w:t>Kossack</w:t>
      </w:r>
      <w:proofErr w:type="spellEnd"/>
      <w:r w:rsidRPr="00E94C73">
        <w:rPr>
          <w:rFonts w:ascii="Arial" w:hAnsi="Arial"/>
          <w:color w:val="000000" w:themeColor="text1"/>
          <w:sz w:val="18"/>
          <w:szCs w:val="18"/>
        </w:rPr>
        <w:tab/>
        <w:t>Alexanderstraße 126</w:t>
      </w:r>
    </w:p>
    <w:p w14:paraId="741681E4" w14:textId="77777777" w:rsidR="0002787D" w:rsidRPr="00E94C73" w:rsidRDefault="0002787D" w:rsidP="0002787D">
      <w:pPr>
        <w:pStyle w:val="Standa2"/>
        <w:tabs>
          <w:tab w:val="start" w:pos="225pt"/>
        </w:tabs>
        <w:spacing w:line="13pt" w:lineRule="exact"/>
        <w:ind w:end="56.70pt"/>
        <w:rPr>
          <w:rFonts w:ascii="Arial" w:hAnsi="Arial"/>
          <w:color w:val="000000" w:themeColor="text1"/>
          <w:sz w:val="18"/>
          <w:szCs w:val="18"/>
        </w:rPr>
      </w:pPr>
      <w:r w:rsidRPr="00E94C73">
        <w:rPr>
          <w:rFonts w:ascii="Arial" w:hAnsi="Arial"/>
          <w:color w:val="000000" w:themeColor="text1"/>
          <w:sz w:val="18"/>
          <w:szCs w:val="18"/>
        </w:rPr>
        <w:t>Weidestraße 122 a</w:t>
      </w:r>
      <w:r w:rsidRPr="00E94C73">
        <w:rPr>
          <w:rFonts w:ascii="Arial" w:hAnsi="Arial"/>
          <w:color w:val="000000" w:themeColor="text1"/>
          <w:sz w:val="18"/>
          <w:szCs w:val="18"/>
        </w:rPr>
        <w:tab/>
        <w:t>D-70180 Stuttgart</w:t>
      </w:r>
    </w:p>
    <w:p w14:paraId="1E81EC02" w14:textId="77777777" w:rsidR="0002787D" w:rsidRPr="00E94C73" w:rsidRDefault="0002787D" w:rsidP="0002787D">
      <w:pPr>
        <w:pStyle w:val="Standa2"/>
        <w:tabs>
          <w:tab w:val="start" w:pos="225pt"/>
        </w:tabs>
        <w:spacing w:line="13pt" w:lineRule="exact"/>
        <w:ind w:end="56.70pt"/>
        <w:rPr>
          <w:rFonts w:ascii="Arial" w:hAnsi="Arial"/>
          <w:color w:val="000000" w:themeColor="text1"/>
          <w:sz w:val="18"/>
          <w:szCs w:val="18"/>
        </w:rPr>
      </w:pPr>
      <w:r w:rsidRPr="00E94C73">
        <w:rPr>
          <w:rFonts w:ascii="Arial" w:hAnsi="Arial"/>
          <w:color w:val="000000" w:themeColor="text1"/>
          <w:sz w:val="18"/>
          <w:szCs w:val="18"/>
        </w:rPr>
        <w:t>D-22083 Hamburg</w:t>
      </w:r>
      <w:r w:rsidRPr="00E94C73">
        <w:rPr>
          <w:rFonts w:ascii="Arial" w:hAnsi="Arial"/>
          <w:color w:val="000000" w:themeColor="text1"/>
          <w:sz w:val="18"/>
          <w:szCs w:val="18"/>
        </w:rPr>
        <w:tab/>
        <w:t>T. +49 711 62007838</w:t>
      </w:r>
    </w:p>
    <w:p w14:paraId="7947DD05" w14:textId="77777777" w:rsidR="0002787D" w:rsidRPr="00E94C73" w:rsidRDefault="0002787D" w:rsidP="0002787D">
      <w:pPr>
        <w:pStyle w:val="Standa2"/>
        <w:tabs>
          <w:tab w:val="start" w:pos="225pt"/>
        </w:tabs>
        <w:spacing w:line="13pt" w:lineRule="exact"/>
        <w:ind w:end="56.70pt"/>
        <w:rPr>
          <w:rFonts w:ascii="Arial" w:hAnsi="Arial"/>
          <w:color w:val="000000" w:themeColor="text1"/>
          <w:sz w:val="18"/>
          <w:szCs w:val="18"/>
        </w:rPr>
      </w:pPr>
      <w:r w:rsidRPr="00E94C73">
        <w:rPr>
          <w:rFonts w:ascii="Arial" w:hAnsi="Arial"/>
          <w:color w:val="000000" w:themeColor="text1"/>
          <w:sz w:val="18"/>
          <w:szCs w:val="18"/>
        </w:rPr>
        <w:t>T. +49 40 513009-12</w:t>
      </w:r>
      <w:r w:rsidRPr="00E94C73">
        <w:rPr>
          <w:rFonts w:ascii="Arial" w:hAnsi="Arial"/>
          <w:color w:val="000000" w:themeColor="text1"/>
          <w:sz w:val="18"/>
          <w:szCs w:val="18"/>
        </w:rPr>
        <w:tab/>
        <w:t>M. +49 163 5001978</w:t>
      </w:r>
    </w:p>
    <w:p w14:paraId="54F6EFEB" w14:textId="77777777" w:rsidR="0002787D" w:rsidRPr="00E94C73" w:rsidRDefault="0002787D" w:rsidP="0002787D">
      <w:pPr>
        <w:pStyle w:val="Standa2"/>
        <w:tabs>
          <w:tab w:val="start" w:pos="225pt"/>
        </w:tabs>
        <w:spacing w:line="13pt" w:lineRule="exact"/>
        <w:ind w:end="56.70pt"/>
        <w:rPr>
          <w:rFonts w:ascii="Arial" w:hAnsi="Arial"/>
          <w:color w:val="000000" w:themeColor="text1"/>
          <w:sz w:val="18"/>
          <w:szCs w:val="18"/>
        </w:rPr>
      </w:pPr>
      <w:r w:rsidRPr="00E94C73">
        <w:rPr>
          <w:rFonts w:ascii="Arial" w:hAnsi="Arial"/>
          <w:color w:val="000000" w:themeColor="text1"/>
          <w:sz w:val="18"/>
          <w:szCs w:val="18"/>
        </w:rPr>
        <w:t>marietta.kappler@norka.com</w:t>
      </w:r>
      <w:r w:rsidRPr="00E94C73">
        <w:rPr>
          <w:rFonts w:ascii="Arial" w:hAnsi="Arial"/>
          <w:color w:val="000000" w:themeColor="text1"/>
          <w:sz w:val="18"/>
          <w:szCs w:val="18"/>
        </w:rPr>
        <w:tab/>
        <w:t>andrea.rayhrer@ar-pr.de</w:t>
      </w:r>
    </w:p>
    <w:p w14:paraId="205EE1D1" w14:textId="77777777" w:rsidR="0002787D" w:rsidRPr="00E94C73" w:rsidRDefault="0002787D" w:rsidP="0002787D">
      <w:pPr>
        <w:pStyle w:val="Standa2"/>
        <w:tabs>
          <w:tab w:val="start" w:pos="225pt"/>
        </w:tabs>
        <w:spacing w:line="13pt" w:lineRule="exact"/>
        <w:ind w:end="56.70pt"/>
        <w:rPr>
          <w:rFonts w:ascii="Arial" w:hAnsi="Arial"/>
          <w:color w:val="000000" w:themeColor="text1"/>
          <w:sz w:val="18"/>
          <w:szCs w:val="18"/>
        </w:rPr>
      </w:pPr>
      <w:r w:rsidRPr="00E94C73">
        <w:rPr>
          <w:rFonts w:ascii="Arial" w:hAnsi="Arial"/>
          <w:color w:val="000000" w:themeColor="text1"/>
          <w:sz w:val="18"/>
          <w:szCs w:val="18"/>
        </w:rPr>
        <w:t>www.norka.com</w:t>
      </w:r>
      <w:r w:rsidRPr="00E94C73">
        <w:rPr>
          <w:rFonts w:ascii="Arial" w:hAnsi="Arial"/>
          <w:color w:val="000000" w:themeColor="text1"/>
          <w:sz w:val="18"/>
          <w:szCs w:val="18"/>
        </w:rPr>
        <w:tab/>
        <w:t>www.ar-pr.de</w:t>
      </w:r>
    </w:p>
    <w:bookmarkEnd w:id="0"/>
    <w:p w14:paraId="1F753892" w14:textId="77777777" w:rsidR="0002787D" w:rsidRPr="00E43988" w:rsidRDefault="0002787D" w:rsidP="0002787D">
      <w:pPr>
        <w:spacing w:line="15pt" w:lineRule="exact"/>
        <w:ind w:end="70.85pt"/>
        <w:rPr>
          <w:rFonts w:ascii="Arial" w:hAnsi="Arial" w:cs="Arial"/>
          <w:color w:val="000000" w:themeColor="text1"/>
          <w:sz w:val="22"/>
          <w:szCs w:val="22"/>
          <w:lang w:val="en-GB"/>
        </w:rPr>
      </w:pPr>
    </w:p>
    <w:sectPr w:rsidR="0002787D" w:rsidRPr="00E43988">
      <w:pgSz w:w="595.30pt" w:h="841.90pt"/>
      <w:pgMar w:top="70.85pt" w:right="70.85pt" w:bottom="56.70pt" w:left="70.85pt" w:header="35.40pt" w:footer="35.40pt" w:gutter="0pt"/>
      <w:cols w:space="35.40pt"/>
      <w:docGrid w:linePitch="360"/>
    </w:sectPr>
  </w:body>
</w:document>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characterSet="iso-8859-1"/>
    <w:family w:val="swiss"/>
    <w:pitch w:val="variable"/>
    <w:sig w:usb0="E4002EFF" w:usb1="C200247B" w:usb2="00000009" w:usb3="00000000" w:csb0="000001FF" w:csb1="00000000"/>
  </w:font>
  <w:font w:name="Times New Roman">
    <w:panose1 w:val="02020603050405020304"/>
    <w:charset w:characterSet="iso-8859-1"/>
    <w:family w:val="roman"/>
    <w:pitch w:val="variable"/>
    <w:sig w:usb0="E0002EFF" w:usb1="C000785B" w:usb2="00000009" w:usb3="00000000" w:csb0="000001FF" w:csb1="00000000"/>
  </w:font>
  <w:font w:name="Tahoma">
    <w:panose1 w:val="020B0604030504040204"/>
    <w:charset w:characterSet="iso-8859-1"/>
    <w:family w:val="swiss"/>
    <w:pitch w:val="variable"/>
    <w:sig w:usb0="E1002EFF" w:usb1="C000605B" w:usb2="00000029" w:usb3="00000000" w:csb0="000101FF" w:csb1="00000000"/>
  </w:font>
  <w:font w:name="Arial">
    <w:panose1 w:val="020B0604020202020204"/>
    <w:charset w:characterSet="iso-8859-1"/>
    <w:family w:val="swiss"/>
    <w:pitch w:val="variable"/>
    <w:sig w:usb0="E0002EFF" w:usb1="C000785B" w:usb2="00000009" w:usb3="00000000" w:csb0="000001FF" w:csb1="00000000"/>
  </w:font>
  <w:font w:name="Calibri Light">
    <w:panose1 w:val="020F0302020204030204"/>
    <w:charset w:characterSet="iso-8859-1"/>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oofState w:spelling="clean" w:grammar="clean"/>
  <w:defaultTabStop w:val="35.40pt"/>
  <w:hyphenationZone w:val="21.25pt"/>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0C8"/>
    <w:rsid w:val="0002787D"/>
    <w:rsid w:val="000528C0"/>
    <w:rsid w:val="00057865"/>
    <w:rsid w:val="000C1008"/>
    <w:rsid w:val="001042D5"/>
    <w:rsid w:val="0011313E"/>
    <w:rsid w:val="001159C3"/>
    <w:rsid w:val="00115F08"/>
    <w:rsid w:val="00140FC0"/>
    <w:rsid w:val="00151207"/>
    <w:rsid w:val="001729DA"/>
    <w:rsid w:val="00175547"/>
    <w:rsid w:val="00180155"/>
    <w:rsid w:val="00205501"/>
    <w:rsid w:val="00214EC3"/>
    <w:rsid w:val="00227DDE"/>
    <w:rsid w:val="00235B91"/>
    <w:rsid w:val="00254000"/>
    <w:rsid w:val="00283261"/>
    <w:rsid w:val="00286AC4"/>
    <w:rsid w:val="00291374"/>
    <w:rsid w:val="002D1E9C"/>
    <w:rsid w:val="00350E78"/>
    <w:rsid w:val="003554A8"/>
    <w:rsid w:val="00360F66"/>
    <w:rsid w:val="003727A4"/>
    <w:rsid w:val="003878FD"/>
    <w:rsid w:val="003D18F1"/>
    <w:rsid w:val="003E5CCE"/>
    <w:rsid w:val="003F1D03"/>
    <w:rsid w:val="00401A5A"/>
    <w:rsid w:val="0041426B"/>
    <w:rsid w:val="004458A9"/>
    <w:rsid w:val="00457809"/>
    <w:rsid w:val="00474B6C"/>
    <w:rsid w:val="004A523F"/>
    <w:rsid w:val="004C03DE"/>
    <w:rsid w:val="004E47A0"/>
    <w:rsid w:val="005420C8"/>
    <w:rsid w:val="00563849"/>
    <w:rsid w:val="00571F9D"/>
    <w:rsid w:val="005827A7"/>
    <w:rsid w:val="0058375E"/>
    <w:rsid w:val="00595C21"/>
    <w:rsid w:val="005A163E"/>
    <w:rsid w:val="005C2988"/>
    <w:rsid w:val="005D5836"/>
    <w:rsid w:val="005F02E2"/>
    <w:rsid w:val="00612170"/>
    <w:rsid w:val="00647E8C"/>
    <w:rsid w:val="00663ED6"/>
    <w:rsid w:val="00664E25"/>
    <w:rsid w:val="006A124C"/>
    <w:rsid w:val="007226E9"/>
    <w:rsid w:val="007407AE"/>
    <w:rsid w:val="00741B19"/>
    <w:rsid w:val="007424F3"/>
    <w:rsid w:val="007510DE"/>
    <w:rsid w:val="00780875"/>
    <w:rsid w:val="007C6F4D"/>
    <w:rsid w:val="007D213C"/>
    <w:rsid w:val="007E75D5"/>
    <w:rsid w:val="00803B8D"/>
    <w:rsid w:val="008164FA"/>
    <w:rsid w:val="00832B30"/>
    <w:rsid w:val="00836B73"/>
    <w:rsid w:val="00863CA2"/>
    <w:rsid w:val="00874306"/>
    <w:rsid w:val="00892AC8"/>
    <w:rsid w:val="008A6E9F"/>
    <w:rsid w:val="008B2662"/>
    <w:rsid w:val="008B57EF"/>
    <w:rsid w:val="008B72B7"/>
    <w:rsid w:val="008C0DCD"/>
    <w:rsid w:val="008C0EEA"/>
    <w:rsid w:val="008D2F77"/>
    <w:rsid w:val="009249E9"/>
    <w:rsid w:val="00932407"/>
    <w:rsid w:val="00966A43"/>
    <w:rsid w:val="009B041F"/>
    <w:rsid w:val="009B7E71"/>
    <w:rsid w:val="009C52A8"/>
    <w:rsid w:val="009E507C"/>
    <w:rsid w:val="009E6572"/>
    <w:rsid w:val="009F0484"/>
    <w:rsid w:val="009F2021"/>
    <w:rsid w:val="00A02D05"/>
    <w:rsid w:val="00A04FBD"/>
    <w:rsid w:val="00A05BE0"/>
    <w:rsid w:val="00A15E0D"/>
    <w:rsid w:val="00A56B3A"/>
    <w:rsid w:val="00A6169B"/>
    <w:rsid w:val="00A66497"/>
    <w:rsid w:val="00A92699"/>
    <w:rsid w:val="00A94094"/>
    <w:rsid w:val="00A977F0"/>
    <w:rsid w:val="00AB5515"/>
    <w:rsid w:val="00AB568C"/>
    <w:rsid w:val="00AB602F"/>
    <w:rsid w:val="00AE73C1"/>
    <w:rsid w:val="00AF56C1"/>
    <w:rsid w:val="00B1055B"/>
    <w:rsid w:val="00B31CEA"/>
    <w:rsid w:val="00B455A2"/>
    <w:rsid w:val="00B53B49"/>
    <w:rsid w:val="00B60DFF"/>
    <w:rsid w:val="00B81591"/>
    <w:rsid w:val="00B81F4B"/>
    <w:rsid w:val="00BC2A3A"/>
    <w:rsid w:val="00BE5ED5"/>
    <w:rsid w:val="00BF3D59"/>
    <w:rsid w:val="00C0565F"/>
    <w:rsid w:val="00C10AE3"/>
    <w:rsid w:val="00C225FC"/>
    <w:rsid w:val="00C354E5"/>
    <w:rsid w:val="00C36A2B"/>
    <w:rsid w:val="00C407A5"/>
    <w:rsid w:val="00CB3C7B"/>
    <w:rsid w:val="00CD1F97"/>
    <w:rsid w:val="00CD5BE6"/>
    <w:rsid w:val="00CF47BA"/>
    <w:rsid w:val="00D25590"/>
    <w:rsid w:val="00D60101"/>
    <w:rsid w:val="00D851A9"/>
    <w:rsid w:val="00DD04FD"/>
    <w:rsid w:val="00DD2F06"/>
    <w:rsid w:val="00DF12EF"/>
    <w:rsid w:val="00DF195E"/>
    <w:rsid w:val="00DF59FF"/>
    <w:rsid w:val="00DF6DE1"/>
    <w:rsid w:val="00E302C4"/>
    <w:rsid w:val="00E35BCB"/>
    <w:rsid w:val="00E43988"/>
    <w:rsid w:val="00E47FD1"/>
    <w:rsid w:val="00E72083"/>
    <w:rsid w:val="00E84290"/>
    <w:rsid w:val="00E964D5"/>
    <w:rsid w:val="00EC3099"/>
    <w:rsid w:val="00EF6C46"/>
    <w:rsid w:val="00F50CED"/>
    <w:rsid w:val="00F53478"/>
    <w:rsid w:val="00F573FF"/>
    <w:rsid w:val="00F81D2C"/>
    <w:rsid w:val="00F81F9A"/>
    <w:rsid w:val="00FA0D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4555292D"/>
  <w15:docId w15:val="{8F85EC9F-1A11-0C47-BC28-7208ABB92736}"/>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851A9"/>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pt" w:type="dxa"/>
      <w:tblCellMar>
        <w:top w:w="0pt" w:type="dxa"/>
        <w:start w:w="5.40pt" w:type="dxa"/>
        <w:bottom w:w="0pt" w:type="dxa"/>
        <w:end w:w="5.40pt"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unhideWhenUsed/>
    <w:rsid w:val="00D60101"/>
    <w:rPr>
      <w:sz w:val="16"/>
      <w:szCs w:val="16"/>
    </w:rPr>
  </w:style>
  <w:style w:type="paragraph" w:styleId="Kommentartext">
    <w:name w:val="annotation text"/>
    <w:basedOn w:val="Standard"/>
    <w:link w:val="KommentartextZchn"/>
    <w:uiPriority w:val="99"/>
    <w:unhideWhenUsed/>
    <w:rsid w:val="00D60101"/>
    <w:rPr>
      <w:sz w:val="20"/>
      <w:szCs w:val="20"/>
    </w:rPr>
  </w:style>
  <w:style w:type="character" w:customStyle="1" w:styleId="KommentartextZchn">
    <w:name w:val="Kommentartext Zchn"/>
    <w:basedOn w:val="Absatz-Standardschriftart"/>
    <w:link w:val="Kommentartext"/>
    <w:uiPriority w:val="99"/>
    <w:rsid w:val="00D60101"/>
    <w:rPr>
      <w:sz w:val="20"/>
      <w:szCs w:val="20"/>
    </w:rPr>
  </w:style>
  <w:style w:type="paragraph" w:styleId="Kommentarthema">
    <w:name w:val="annotation subject"/>
    <w:basedOn w:val="Kommentartext"/>
    <w:next w:val="Kommentartext"/>
    <w:link w:val="KommentarthemaZchn"/>
    <w:uiPriority w:val="99"/>
    <w:semiHidden/>
    <w:unhideWhenUsed/>
    <w:rsid w:val="00D60101"/>
    <w:rPr>
      <w:b/>
      <w:bCs/>
    </w:rPr>
  </w:style>
  <w:style w:type="character" w:customStyle="1" w:styleId="KommentarthemaZchn">
    <w:name w:val="Kommentarthema Zchn"/>
    <w:basedOn w:val="KommentartextZchn"/>
    <w:link w:val="Kommentarthema"/>
    <w:uiPriority w:val="99"/>
    <w:semiHidden/>
    <w:rsid w:val="00D60101"/>
    <w:rPr>
      <w:b/>
      <w:bCs/>
      <w:sz w:val="20"/>
      <w:szCs w:val="20"/>
    </w:rPr>
  </w:style>
  <w:style w:type="paragraph" w:styleId="Sprechblasentext">
    <w:name w:val="Balloon Text"/>
    <w:basedOn w:val="Standard"/>
    <w:link w:val="SprechblasentextZchn"/>
    <w:uiPriority w:val="99"/>
    <w:semiHidden/>
    <w:unhideWhenUsed/>
    <w:rsid w:val="00D601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0101"/>
    <w:rPr>
      <w:rFonts w:ascii="Tahoma" w:hAnsi="Tahoma" w:cs="Tahoma"/>
      <w:sz w:val="16"/>
      <w:szCs w:val="16"/>
    </w:rPr>
  </w:style>
  <w:style w:type="paragraph" w:styleId="berarbeitung">
    <w:name w:val="Revision"/>
    <w:hidden/>
    <w:uiPriority w:val="99"/>
    <w:semiHidden/>
    <w:rsid w:val="00A56B3A"/>
  </w:style>
  <w:style w:type="paragraph" w:customStyle="1" w:styleId="Standa2">
    <w:name w:val="Standa2"/>
    <w:rsid w:val="00B455A2"/>
    <w:rPr>
      <w:rFonts w:ascii="Times New Roman" w:eastAsia="Times New Roman" w:hAnsi="Times New Roman" w:cs="Times New Roman"/>
      <w:lang w:eastAsia="de-DE" w:bidi="de-DE"/>
    </w:rPr>
  </w:style>
  <w:style w:type="paragraph" w:styleId="Listenabsatz">
    <w:name w:val="List Paragraph"/>
    <w:basedOn w:val="Standard"/>
    <w:uiPriority w:val="34"/>
    <w:qFormat/>
    <w:rsid w:val="00932407"/>
    <w:pPr>
      <w:ind w:start="36pt"/>
      <w:contextualSpacing/>
    </w:p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269092">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purl.oclc.org/ooxml/officeDocument/relationships/settings" Target="settings.xml"/><Relationship Id="rId2" Type="http://purl.oclc.org/ooxml/officeDocument/relationships/styles" Target="styles.xml"/><Relationship Id="rId1" Type="http://purl.oclc.org/ooxml/officeDocument/relationships/customXml" Target="../customXml/item1.xml"/><Relationship Id="rId6" Type="http://purl.oclc.org/ooxml/officeDocument/relationships/theme" Target="theme/theme1.xml"/><Relationship Id="rId5" Type="http://purl.oclc.org/ooxml/officeDocument/relationships/fontTable" Target="fontTable.xml"/><Relationship Id="rId4" Type="http://purl.oclc.org/ooxml/officeDocument/relationships/webSettings" Target="webSettings.xml"/></Relationships>
</file>

<file path=word/theme/theme1.xml><?xml version="1.0" encoding="utf-8"?>
<a:theme xmlns:a="http://purl.oclc.org/ooxml/drawingml/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C39DABD3-606A-4987-ADD3-C0AC899C0A21}">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0</TotalTime>
  <Pages>2</Pages>
  <Words>564</Words>
  <Characters>3559</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NORKA GmbH &amp; Co. KG</Company>
  <LinksUpToDate>false</LinksUpToDate>
  <CharactersWithSpaces>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Rayhrer</dc:creator>
  <cp:lastModifiedBy>Andrea Rayhrer</cp:lastModifiedBy>
  <cp:revision>5</cp:revision>
  <cp:lastPrinted>2023-09-04T07:12:00Z</cp:lastPrinted>
  <dcterms:created xsi:type="dcterms:W3CDTF">2026-03-04T09:25:00Z</dcterms:created>
  <dcterms:modified xsi:type="dcterms:W3CDTF">2026-03-05T08:03:00Z</dcterms:modified>
</cp:coreProperties>
</file>