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4D51BFA9" w14:textId="77777777" w:rsidR="00164B08" w:rsidRPr="00164B08" w:rsidRDefault="00164B08" w:rsidP="007D3F7A">
      <w:pPr>
        <w:spacing w:line="18pt" w:lineRule="exact"/>
        <w:ind w:end="42.55pt"/>
        <w:rPr>
          <w:rFonts w:ascii="Arial" w:hAnsi="Arial" w:cs="Arial"/>
          <w:b/>
          <w:bCs/>
          <w:color w:val="000000" w:themeColor="text1"/>
          <w:sz w:val="28"/>
          <w:szCs w:val="28"/>
          <w:lang w:val="en-GB"/>
        </w:rPr>
      </w:pPr>
      <w:r w:rsidRPr="00164B08">
        <w:rPr>
          <w:rFonts w:ascii="Arial" w:hAnsi="Arial" w:cs="Arial"/>
          <w:b/>
          <w:bCs/>
          <w:color w:val="000000" w:themeColor="text1"/>
          <w:sz w:val="28"/>
          <w:szCs w:val="28"/>
          <w:lang w:val="en-GB"/>
        </w:rPr>
        <w:t>Precise light guidance and optimum glare control for harsh environments</w:t>
      </w:r>
    </w:p>
    <w:p w14:paraId="543295A1" w14:textId="77777777" w:rsidR="00164B08" w:rsidRPr="00164B08" w:rsidRDefault="00164B08" w:rsidP="00164B08">
      <w:pPr>
        <w:spacing w:line="16pt" w:lineRule="exact"/>
        <w:ind w:end="42.50pt"/>
        <w:rPr>
          <w:rFonts w:ascii="Arial" w:hAnsi="Arial" w:cs="Arial"/>
          <w:color w:val="000000" w:themeColor="text1"/>
          <w:sz w:val="22"/>
          <w:szCs w:val="22"/>
          <w:lang w:val="en-GB"/>
        </w:rPr>
      </w:pPr>
    </w:p>
    <w:p w14:paraId="33A31629" w14:textId="77777777" w:rsidR="00164B08" w:rsidRPr="00164B08" w:rsidRDefault="00164B08" w:rsidP="007D3F7A">
      <w:pPr>
        <w:spacing w:line="16pt" w:lineRule="exact"/>
        <w:ind w:end="42.55pt"/>
        <w:rPr>
          <w:rFonts w:ascii="Arial" w:hAnsi="Arial" w:cs="Arial"/>
          <w:b/>
          <w:bCs/>
          <w:color w:val="000000" w:themeColor="text1"/>
        </w:rPr>
      </w:pPr>
      <w:r w:rsidRPr="00164B08">
        <w:rPr>
          <w:rFonts w:ascii="Arial" w:hAnsi="Arial" w:cs="Arial"/>
          <w:b/>
          <w:bCs/>
          <w:color w:val="000000" w:themeColor="text1"/>
        </w:rPr>
        <w:t xml:space="preserve">The new ZUG LED LENS and ZUG LED DARKLIGHT tube luminaires from NORKA combine extreme durability with special optics for precise light guidance and glare control with maximum efficiency </w:t>
      </w:r>
    </w:p>
    <w:p w14:paraId="1295E01D" w14:textId="77777777" w:rsidR="00164B08" w:rsidRPr="00164B08" w:rsidRDefault="00164B08" w:rsidP="00164B08">
      <w:pPr>
        <w:spacing w:line="16pt" w:lineRule="exact"/>
        <w:ind w:end="42.50pt"/>
        <w:rPr>
          <w:rFonts w:ascii="Arial" w:hAnsi="Arial" w:cs="Arial"/>
          <w:color w:val="000000" w:themeColor="text1"/>
          <w:sz w:val="22"/>
          <w:szCs w:val="22"/>
          <w:lang w:val="en-GB"/>
        </w:rPr>
      </w:pPr>
    </w:p>
    <w:p w14:paraId="25282A9C" w14:textId="1AC37B60" w:rsidR="00164B08" w:rsidRPr="00164B08" w:rsidRDefault="00164B08" w:rsidP="007D3F7A">
      <w:pPr>
        <w:spacing w:line="15pt" w:lineRule="exact"/>
        <w:ind w:end="42.55pt"/>
        <w:rPr>
          <w:rFonts w:ascii="Arial" w:hAnsi="Arial" w:cs="Arial"/>
          <w:color w:val="000000" w:themeColor="text1"/>
          <w:sz w:val="22"/>
          <w:szCs w:val="22"/>
          <w:lang w:val="en-GB"/>
        </w:rPr>
      </w:pPr>
      <w:r w:rsidRPr="00164B08">
        <w:rPr>
          <w:rFonts w:ascii="Arial" w:hAnsi="Arial" w:cs="Arial"/>
          <w:color w:val="000000" w:themeColor="text1"/>
          <w:sz w:val="22"/>
          <w:szCs w:val="22"/>
          <w:lang w:val="en-GB"/>
        </w:rPr>
        <w:t>With the new ZUG LED LENS and ZUG LED DARKLIGHT models, NORKA is expanding the range of applications for its proven multi-talented ZUG LED tubular luminaire family. The new models combine high protection ratings and protection class II for harsh environments with comfortable, precisely directed and low-glare light. Whether in work pits or factory and maintenance halls, at bus and tram stops, in the food and beverage industry, in swimming pools or car parks, in drinking water reservoirs or car washes, the extremely robust ZUG LED family always works reliably, even under the harshest external influences.</w:t>
      </w:r>
    </w:p>
    <w:p w14:paraId="2FC9869A" w14:textId="77777777" w:rsidR="008D64FD" w:rsidRPr="00164B08" w:rsidRDefault="008D64FD" w:rsidP="007D3F7A">
      <w:pPr>
        <w:spacing w:line="15pt" w:lineRule="exact"/>
        <w:ind w:end="42.55pt"/>
        <w:rPr>
          <w:rFonts w:ascii="Arial" w:hAnsi="Arial" w:cs="Arial"/>
          <w:color w:val="000000" w:themeColor="text1"/>
          <w:sz w:val="22"/>
          <w:szCs w:val="22"/>
          <w:lang w:val="en-GB"/>
        </w:rPr>
      </w:pPr>
    </w:p>
    <w:p w14:paraId="2F993FAB" w14:textId="1C2B2B56" w:rsidR="00CB3624" w:rsidRDefault="00164B08" w:rsidP="007D3F7A">
      <w:pPr>
        <w:spacing w:line="15pt" w:lineRule="exact"/>
        <w:ind w:end="42.55pt"/>
        <w:rPr>
          <w:rFonts w:ascii="Arial" w:hAnsi="Arial" w:cs="Arial"/>
          <w:color w:val="000000" w:themeColor="text1"/>
          <w:sz w:val="22"/>
          <w:szCs w:val="22"/>
          <w:lang w:val="en-GB"/>
        </w:rPr>
      </w:pPr>
      <w:r w:rsidRPr="00164B08">
        <w:rPr>
          <w:rFonts w:ascii="Arial" w:hAnsi="Arial" w:cs="Arial"/>
          <w:color w:val="000000" w:themeColor="text1"/>
          <w:sz w:val="22"/>
          <w:szCs w:val="22"/>
          <w:lang w:val="en-GB"/>
        </w:rPr>
        <w:t xml:space="preserve">The new ZUG LED LENS tube luminaire now offers three different light distributions as standard, providing the ideal solution wherever targeted, concentrated and efficient light distribution is required, for example at assembly and maintenance stations in production and industrial halls or in sewage treatment plants and water reservoirs. The new ZUG LED DARKLIGHT tubular luminaire is recommended for use in technical work areas with high requirements for visual ergonomics and standard-compliant glare control with UGR </w:t>
      </w:r>
      <w:r w:rsidR="004113B5" w:rsidRPr="00164B08">
        <w:rPr>
          <w:rFonts w:ascii="Arial" w:hAnsi="Arial" w:cs="Arial"/>
          <w:color w:val="000000" w:themeColor="text1"/>
          <w:sz w:val="22"/>
          <w:szCs w:val="22"/>
          <w:lang w:val="en-GB"/>
        </w:rPr>
        <w:t xml:space="preserve">&lt; </w:t>
      </w:r>
      <w:r w:rsidRPr="00164B08">
        <w:rPr>
          <w:rFonts w:ascii="Arial" w:hAnsi="Arial" w:cs="Arial"/>
          <w:color w:val="000000" w:themeColor="text1"/>
          <w:sz w:val="22"/>
          <w:szCs w:val="22"/>
          <w:lang w:val="en-GB"/>
        </w:rPr>
        <w:t xml:space="preserve">19, such as research and </w:t>
      </w:r>
      <w:r w:rsidR="004113B5">
        <w:rPr>
          <w:rFonts w:ascii="Arial" w:hAnsi="Arial" w:cs="Arial"/>
          <w:color w:val="000000" w:themeColor="text1"/>
          <w:sz w:val="22"/>
          <w:szCs w:val="22"/>
          <w:lang w:val="en-GB"/>
        </w:rPr>
        <w:t xml:space="preserve">inspection </w:t>
      </w:r>
      <w:r w:rsidRPr="00164B08">
        <w:rPr>
          <w:rFonts w:ascii="Arial" w:hAnsi="Arial" w:cs="Arial"/>
          <w:color w:val="000000" w:themeColor="text1"/>
          <w:sz w:val="22"/>
          <w:szCs w:val="22"/>
          <w:lang w:val="en-GB"/>
        </w:rPr>
        <w:t>laboratories or test stations in industry.</w:t>
      </w:r>
    </w:p>
    <w:p w14:paraId="5A573BBE" w14:textId="77777777" w:rsidR="00164B08" w:rsidRPr="00164B08" w:rsidRDefault="00164B08" w:rsidP="007D3F7A">
      <w:pPr>
        <w:spacing w:line="15pt" w:lineRule="exact"/>
        <w:ind w:end="42.55pt"/>
        <w:rPr>
          <w:rFonts w:ascii="Arial" w:hAnsi="Arial" w:cs="Arial"/>
          <w:color w:val="000000" w:themeColor="text1"/>
          <w:sz w:val="22"/>
          <w:szCs w:val="22"/>
          <w:lang w:val="en-GB"/>
        </w:rPr>
      </w:pPr>
    </w:p>
    <w:p w14:paraId="44C120EE" w14:textId="77777777" w:rsidR="00DB79DD" w:rsidRPr="00DB79DD" w:rsidRDefault="00DB79DD" w:rsidP="007D3F7A">
      <w:pPr>
        <w:spacing w:line="15pt" w:lineRule="exact"/>
        <w:ind w:end="42.55pt"/>
        <w:rPr>
          <w:rFonts w:ascii="Arial" w:hAnsi="Arial" w:cs="Arial"/>
          <w:b/>
          <w:bCs/>
          <w:color w:val="000000" w:themeColor="text1"/>
          <w:sz w:val="22"/>
          <w:szCs w:val="22"/>
          <w:lang w:val="en-GB"/>
        </w:rPr>
      </w:pPr>
      <w:r w:rsidRPr="00DB79DD">
        <w:rPr>
          <w:rFonts w:ascii="Arial" w:hAnsi="Arial" w:cs="Arial"/>
          <w:b/>
          <w:bCs/>
          <w:color w:val="000000" w:themeColor="text1"/>
          <w:sz w:val="22"/>
          <w:szCs w:val="22"/>
          <w:lang w:val="en-GB"/>
        </w:rPr>
        <w:t>High protection ratings – robust construction</w:t>
      </w:r>
    </w:p>
    <w:p w14:paraId="4019176A" w14:textId="77777777" w:rsidR="00DB79DD" w:rsidRPr="00DB79DD" w:rsidRDefault="00DB79DD" w:rsidP="007D3F7A">
      <w:pPr>
        <w:spacing w:line="15pt" w:lineRule="exact"/>
        <w:ind w:end="42.55pt"/>
        <w:rPr>
          <w:rFonts w:ascii="Arial" w:hAnsi="Arial" w:cs="Arial"/>
          <w:b/>
          <w:bCs/>
          <w:color w:val="000000" w:themeColor="text1"/>
          <w:sz w:val="22"/>
          <w:szCs w:val="22"/>
          <w:lang w:val="en-GB"/>
        </w:rPr>
      </w:pPr>
    </w:p>
    <w:p w14:paraId="3FD49FC8" w14:textId="07CF7BD0" w:rsidR="00AA022A" w:rsidRDefault="00DB79DD" w:rsidP="007D3F7A">
      <w:pPr>
        <w:spacing w:line="15pt" w:lineRule="exact"/>
        <w:ind w:end="42.55pt"/>
        <w:rPr>
          <w:rFonts w:ascii="Arial" w:hAnsi="Arial" w:cs="Arial"/>
          <w:color w:val="000000" w:themeColor="text1"/>
          <w:sz w:val="22"/>
          <w:szCs w:val="22"/>
          <w:lang w:val="en-GB"/>
        </w:rPr>
      </w:pPr>
      <w:r w:rsidRPr="00DB79DD">
        <w:rPr>
          <w:rFonts w:ascii="Arial" w:hAnsi="Arial" w:cs="Arial"/>
          <w:color w:val="000000" w:themeColor="text1"/>
          <w:sz w:val="22"/>
          <w:szCs w:val="22"/>
          <w:lang w:val="en-GB"/>
        </w:rPr>
        <w:t>Both versions feature a luminaire tube made of clear PMMA (impact-resistant) with a diameter of 75 mm, two quick-release fasteners and safeguards against unauthorised opening. They can be used both indoors and outdoors, with protection class IP68 / IP69K pressure waterproof up to 20 m and suitable for intensive cleaning processes with high-pressure cleaners. The luminaires are available in three lengths: m600, m1200 and m1500. They come standard with LEDs in the light colour 4000 K with a colour rendering index of Ra</w:t>
      </w:r>
      <w:r w:rsidR="004113B5">
        <w:rPr>
          <w:rFonts w:ascii="Arial" w:hAnsi="Arial" w:cs="Arial"/>
          <w:color w:val="000000" w:themeColor="text1"/>
          <w:sz w:val="22"/>
          <w:szCs w:val="22"/>
          <w:lang w:val="en-GB"/>
        </w:rPr>
        <w:t xml:space="preserve"> </w:t>
      </w:r>
      <w:r w:rsidRPr="00DB79DD">
        <w:rPr>
          <w:rFonts w:ascii="Arial" w:hAnsi="Arial" w:cs="Arial"/>
          <w:color w:val="000000" w:themeColor="text1"/>
          <w:sz w:val="22"/>
          <w:szCs w:val="22"/>
          <w:lang w:val="en-GB"/>
        </w:rPr>
        <w:t>&gt;</w:t>
      </w:r>
      <w:r w:rsidR="004113B5">
        <w:rPr>
          <w:rFonts w:ascii="Arial" w:hAnsi="Arial" w:cs="Arial"/>
          <w:color w:val="000000" w:themeColor="text1"/>
          <w:sz w:val="22"/>
          <w:szCs w:val="22"/>
          <w:lang w:val="en-GB"/>
        </w:rPr>
        <w:t xml:space="preserve"> </w:t>
      </w:r>
      <w:r w:rsidRPr="00DB79DD">
        <w:rPr>
          <w:rFonts w:ascii="Arial" w:hAnsi="Arial" w:cs="Arial"/>
          <w:color w:val="000000" w:themeColor="text1"/>
          <w:sz w:val="22"/>
          <w:szCs w:val="22"/>
          <w:lang w:val="en-GB"/>
        </w:rPr>
        <w:t>80.</w:t>
      </w:r>
    </w:p>
    <w:p w14:paraId="53558EC1" w14:textId="77777777" w:rsidR="004113B5" w:rsidRPr="004113B5" w:rsidRDefault="004113B5" w:rsidP="007D3F7A">
      <w:pPr>
        <w:spacing w:line="15pt" w:lineRule="exact"/>
        <w:ind w:end="42.55pt"/>
        <w:rPr>
          <w:rFonts w:ascii="Arial" w:hAnsi="Arial" w:cs="Arial"/>
          <w:b/>
          <w:bCs/>
          <w:color w:val="000000" w:themeColor="text1"/>
          <w:sz w:val="22"/>
          <w:szCs w:val="22"/>
          <w:lang w:val="en-GB"/>
        </w:rPr>
      </w:pPr>
    </w:p>
    <w:p w14:paraId="2F38834B" w14:textId="66A86F74" w:rsidR="00AA022A" w:rsidRPr="004113B5" w:rsidRDefault="00AA022A" w:rsidP="007D3F7A">
      <w:pPr>
        <w:spacing w:line="15pt" w:lineRule="exact"/>
        <w:ind w:end="42.55pt"/>
        <w:rPr>
          <w:rFonts w:ascii="Arial" w:hAnsi="Arial" w:cs="Arial"/>
          <w:b/>
          <w:bCs/>
          <w:color w:val="000000" w:themeColor="text1"/>
          <w:sz w:val="22"/>
          <w:szCs w:val="22"/>
        </w:rPr>
      </w:pPr>
      <w:r w:rsidRPr="004113B5">
        <w:rPr>
          <w:rFonts w:ascii="Arial" w:hAnsi="Arial" w:cs="Arial"/>
          <w:b/>
          <w:bCs/>
          <w:color w:val="000000" w:themeColor="text1"/>
          <w:sz w:val="22"/>
          <w:szCs w:val="22"/>
        </w:rPr>
        <w:t xml:space="preserve">ZUG LED LENS – </w:t>
      </w:r>
      <w:r w:rsidR="004113B5">
        <w:rPr>
          <w:rFonts w:ascii="Arial" w:hAnsi="Arial" w:cs="Arial"/>
          <w:b/>
          <w:bCs/>
          <w:color w:val="000000" w:themeColor="text1"/>
          <w:sz w:val="22"/>
          <w:szCs w:val="22"/>
        </w:rPr>
        <w:t xml:space="preserve">modular </w:t>
      </w:r>
      <w:proofErr w:type="spellStart"/>
      <w:r w:rsidR="004113B5">
        <w:rPr>
          <w:rFonts w:ascii="Arial" w:hAnsi="Arial" w:cs="Arial"/>
          <w:b/>
          <w:bCs/>
          <w:color w:val="000000" w:themeColor="text1"/>
          <w:sz w:val="22"/>
          <w:szCs w:val="22"/>
        </w:rPr>
        <w:t>lens</w:t>
      </w:r>
      <w:proofErr w:type="spellEnd"/>
      <w:r w:rsidR="004113B5">
        <w:rPr>
          <w:rFonts w:ascii="Arial" w:hAnsi="Arial" w:cs="Arial"/>
          <w:b/>
          <w:bCs/>
          <w:color w:val="000000" w:themeColor="text1"/>
          <w:sz w:val="22"/>
          <w:szCs w:val="22"/>
        </w:rPr>
        <w:t xml:space="preserve"> </w:t>
      </w:r>
      <w:proofErr w:type="spellStart"/>
      <w:r w:rsidR="004113B5">
        <w:rPr>
          <w:rFonts w:ascii="Arial" w:hAnsi="Arial" w:cs="Arial"/>
          <w:b/>
          <w:bCs/>
          <w:color w:val="000000" w:themeColor="text1"/>
          <w:sz w:val="22"/>
          <w:szCs w:val="22"/>
        </w:rPr>
        <w:t>system</w:t>
      </w:r>
      <w:proofErr w:type="spellEnd"/>
      <w:r w:rsidR="004113B5">
        <w:rPr>
          <w:rFonts w:ascii="Arial" w:hAnsi="Arial" w:cs="Arial"/>
          <w:b/>
          <w:bCs/>
          <w:color w:val="000000" w:themeColor="text1"/>
          <w:sz w:val="22"/>
          <w:szCs w:val="22"/>
        </w:rPr>
        <w:t xml:space="preserve"> </w:t>
      </w:r>
      <w:proofErr w:type="spellStart"/>
      <w:r w:rsidR="004113B5">
        <w:rPr>
          <w:rFonts w:ascii="Arial" w:hAnsi="Arial" w:cs="Arial"/>
          <w:b/>
          <w:bCs/>
          <w:color w:val="000000" w:themeColor="text1"/>
          <w:sz w:val="22"/>
          <w:szCs w:val="22"/>
        </w:rPr>
        <w:t>for</w:t>
      </w:r>
      <w:proofErr w:type="spellEnd"/>
      <w:r w:rsidR="004113B5">
        <w:rPr>
          <w:rFonts w:ascii="Arial" w:hAnsi="Arial" w:cs="Arial"/>
          <w:b/>
          <w:bCs/>
          <w:color w:val="000000" w:themeColor="text1"/>
          <w:sz w:val="22"/>
          <w:szCs w:val="22"/>
        </w:rPr>
        <w:t xml:space="preserve"> </w:t>
      </w:r>
      <w:proofErr w:type="spellStart"/>
      <w:r w:rsidR="004113B5">
        <w:rPr>
          <w:rFonts w:ascii="Arial" w:hAnsi="Arial" w:cs="Arial"/>
          <w:b/>
          <w:bCs/>
          <w:color w:val="000000" w:themeColor="text1"/>
          <w:sz w:val="22"/>
          <w:szCs w:val="22"/>
        </w:rPr>
        <w:t>targeted</w:t>
      </w:r>
      <w:proofErr w:type="spellEnd"/>
      <w:r w:rsidR="004113B5">
        <w:rPr>
          <w:rFonts w:ascii="Arial" w:hAnsi="Arial" w:cs="Arial"/>
          <w:b/>
          <w:bCs/>
          <w:color w:val="000000" w:themeColor="text1"/>
          <w:sz w:val="22"/>
          <w:szCs w:val="22"/>
        </w:rPr>
        <w:t xml:space="preserve"> </w:t>
      </w:r>
      <w:proofErr w:type="spellStart"/>
      <w:r w:rsidR="004113B5">
        <w:rPr>
          <w:rFonts w:ascii="Arial" w:hAnsi="Arial" w:cs="Arial"/>
          <w:b/>
          <w:bCs/>
          <w:color w:val="000000" w:themeColor="text1"/>
          <w:sz w:val="22"/>
          <w:szCs w:val="22"/>
        </w:rPr>
        <w:t>illumination</w:t>
      </w:r>
      <w:proofErr w:type="spellEnd"/>
    </w:p>
    <w:p w14:paraId="2611A758" w14:textId="77777777" w:rsidR="00AA022A" w:rsidRDefault="00AA022A" w:rsidP="007D3F7A">
      <w:pPr>
        <w:spacing w:line="15pt" w:lineRule="exact"/>
        <w:ind w:end="42.55pt"/>
        <w:rPr>
          <w:rFonts w:ascii="Arial" w:hAnsi="Arial" w:cs="Arial"/>
          <w:color w:val="000000" w:themeColor="text1"/>
          <w:sz w:val="22"/>
          <w:szCs w:val="22"/>
        </w:rPr>
      </w:pPr>
    </w:p>
    <w:p w14:paraId="719E0975" w14:textId="760F4B02" w:rsidR="00AA022A" w:rsidRDefault="00DB79DD" w:rsidP="007D3F7A">
      <w:pPr>
        <w:spacing w:line="15pt" w:lineRule="exact"/>
        <w:ind w:end="42.55pt"/>
        <w:rPr>
          <w:rFonts w:ascii="Arial" w:hAnsi="Arial" w:cs="Arial"/>
          <w:color w:val="000000" w:themeColor="text1"/>
          <w:sz w:val="22"/>
          <w:szCs w:val="22"/>
          <w:lang w:val="en-GB"/>
        </w:rPr>
      </w:pPr>
      <w:r w:rsidRPr="00DB79DD">
        <w:rPr>
          <w:rFonts w:ascii="Arial" w:hAnsi="Arial" w:cs="Arial"/>
          <w:color w:val="000000" w:themeColor="text1"/>
          <w:sz w:val="22"/>
          <w:szCs w:val="22"/>
          <w:lang w:val="en-GB"/>
        </w:rPr>
        <w:t>With ZUG LED LENS, high-quality optical lens arrays integrated into the luminaire tube ensure targeted, focused light distribution in three different beam characteristics: narrow beam, concentrated wide beam and extreme wide beam. This modular LED lens system can be flexibly arranged in the l</w:t>
      </w:r>
      <w:r w:rsidR="004113B5">
        <w:rPr>
          <w:rFonts w:ascii="Arial" w:hAnsi="Arial" w:cs="Arial"/>
          <w:color w:val="000000" w:themeColor="text1"/>
          <w:sz w:val="22"/>
          <w:szCs w:val="22"/>
          <w:lang w:val="en-GB"/>
        </w:rPr>
        <w:t>uminaire</w:t>
      </w:r>
      <w:r w:rsidRPr="00DB79DD">
        <w:rPr>
          <w:rFonts w:ascii="Arial" w:hAnsi="Arial" w:cs="Arial"/>
          <w:color w:val="000000" w:themeColor="text1"/>
          <w:sz w:val="22"/>
          <w:szCs w:val="22"/>
          <w:lang w:val="en-GB"/>
        </w:rPr>
        <w:t xml:space="preserve"> tube, allowing different beam characteristics to be combined in one and the same luminaire. For example, it is possible to illuminate a room in depth from a single point of light while at the same time focusing another point of light on the near field. Thanks to their high IP68 / IP69K protection rating and flexible light guidance options, ZUG LED LENS luminaires are ideal for use in water reservoirs, drinking </w:t>
      </w:r>
      <w:r w:rsidRPr="00DB79DD">
        <w:rPr>
          <w:rFonts w:ascii="Arial" w:hAnsi="Arial" w:cs="Arial"/>
          <w:color w:val="000000" w:themeColor="text1"/>
          <w:sz w:val="22"/>
          <w:szCs w:val="22"/>
          <w:lang w:val="en-GB"/>
        </w:rPr>
        <w:lastRenderedPageBreak/>
        <w:t>water supply systems and sewage treatment plants, as well as in a wide range of industrial sectors – and in many other areas with special and particularly difficult environmental conditions.</w:t>
      </w:r>
    </w:p>
    <w:p w14:paraId="46A3583C" w14:textId="77777777" w:rsidR="00DB79DD" w:rsidRPr="00DB79DD" w:rsidRDefault="00DB79DD" w:rsidP="007D3F7A">
      <w:pPr>
        <w:spacing w:line="15pt" w:lineRule="exact"/>
        <w:ind w:end="42.55pt"/>
        <w:rPr>
          <w:rFonts w:ascii="Arial" w:hAnsi="Arial" w:cs="Arial"/>
          <w:color w:val="000000" w:themeColor="text1"/>
          <w:sz w:val="22"/>
          <w:szCs w:val="22"/>
          <w:lang w:val="en-GB"/>
        </w:rPr>
      </w:pPr>
    </w:p>
    <w:p w14:paraId="329F18E0" w14:textId="77777777" w:rsidR="00DB79DD" w:rsidRPr="00DB79DD" w:rsidRDefault="00DB79DD" w:rsidP="007D3F7A">
      <w:pPr>
        <w:spacing w:line="15pt" w:lineRule="exact"/>
        <w:ind w:end="42.55pt"/>
        <w:rPr>
          <w:rFonts w:ascii="Arial" w:hAnsi="Arial" w:cs="Arial"/>
          <w:b/>
          <w:bCs/>
          <w:color w:val="000000" w:themeColor="text1"/>
          <w:sz w:val="22"/>
          <w:szCs w:val="22"/>
          <w:lang w:val="en-GB"/>
        </w:rPr>
      </w:pPr>
      <w:bookmarkStart w:id="0" w:name="_Hlk158296941"/>
      <w:r w:rsidRPr="00DB79DD">
        <w:rPr>
          <w:rFonts w:ascii="Arial" w:hAnsi="Arial" w:cs="Arial"/>
          <w:b/>
          <w:bCs/>
          <w:color w:val="000000" w:themeColor="text1"/>
          <w:sz w:val="22"/>
          <w:szCs w:val="22"/>
          <w:lang w:val="en-GB"/>
        </w:rPr>
        <w:t>ZUG LED DARKLIGHT – low-glare lighting for demanding visual tasks</w:t>
      </w:r>
    </w:p>
    <w:p w14:paraId="1C8A2A43" w14:textId="77777777" w:rsidR="00DB79DD" w:rsidRPr="00DB79DD" w:rsidRDefault="00DB79DD" w:rsidP="007D3F7A">
      <w:pPr>
        <w:spacing w:line="15pt" w:lineRule="exact"/>
        <w:ind w:end="42.55pt"/>
        <w:rPr>
          <w:rFonts w:ascii="Arial" w:hAnsi="Arial" w:cs="Arial"/>
          <w:b/>
          <w:bCs/>
          <w:color w:val="000000" w:themeColor="text1"/>
          <w:sz w:val="22"/>
          <w:szCs w:val="22"/>
          <w:lang w:val="en-GB"/>
        </w:rPr>
      </w:pPr>
    </w:p>
    <w:p w14:paraId="21122DE8" w14:textId="4DD9E835" w:rsidR="00663ED6" w:rsidRDefault="00DB79DD" w:rsidP="007D3F7A">
      <w:pPr>
        <w:spacing w:line="15pt" w:lineRule="exact"/>
        <w:ind w:end="42.55pt"/>
        <w:rPr>
          <w:rFonts w:ascii="Arial" w:hAnsi="Arial" w:cs="Arial"/>
          <w:color w:val="000000" w:themeColor="text1"/>
          <w:sz w:val="22"/>
          <w:szCs w:val="22"/>
          <w:lang w:val="en-GB"/>
        </w:rPr>
      </w:pPr>
      <w:r w:rsidRPr="00DB79DD">
        <w:rPr>
          <w:rFonts w:ascii="Arial" w:hAnsi="Arial" w:cs="Arial"/>
          <w:color w:val="000000" w:themeColor="text1"/>
          <w:sz w:val="22"/>
          <w:szCs w:val="22"/>
          <w:lang w:val="en-GB"/>
        </w:rPr>
        <w:t xml:space="preserve">The luminaire tube of the narrow beam ZUG LED DARKLIGHT incorporates a </w:t>
      </w:r>
      <w:proofErr w:type="spellStart"/>
      <w:r w:rsidRPr="00DB79DD">
        <w:rPr>
          <w:rFonts w:ascii="Arial" w:hAnsi="Arial" w:cs="Arial"/>
          <w:color w:val="000000" w:themeColor="text1"/>
          <w:sz w:val="22"/>
          <w:szCs w:val="22"/>
          <w:lang w:val="en-GB"/>
        </w:rPr>
        <w:t>darklight</w:t>
      </w:r>
      <w:proofErr w:type="spellEnd"/>
      <w:r w:rsidRPr="00DB79DD">
        <w:rPr>
          <w:rFonts w:ascii="Arial" w:hAnsi="Arial" w:cs="Arial"/>
          <w:color w:val="000000" w:themeColor="text1"/>
          <w:sz w:val="22"/>
          <w:szCs w:val="22"/>
          <w:lang w:val="en-GB"/>
        </w:rPr>
        <w:t xml:space="preserve"> louvre to significantly reduce direct glare. The precisely coordinated combination of LED lens and </w:t>
      </w:r>
      <w:proofErr w:type="spellStart"/>
      <w:r w:rsidRPr="00DB79DD">
        <w:rPr>
          <w:rFonts w:ascii="Arial" w:hAnsi="Arial" w:cs="Arial"/>
          <w:color w:val="000000" w:themeColor="text1"/>
          <w:sz w:val="22"/>
          <w:szCs w:val="22"/>
          <w:lang w:val="en-GB"/>
        </w:rPr>
        <w:t>darklight</w:t>
      </w:r>
      <w:proofErr w:type="spellEnd"/>
      <w:r w:rsidRPr="00DB79DD">
        <w:rPr>
          <w:rFonts w:ascii="Arial" w:hAnsi="Arial" w:cs="Arial"/>
          <w:color w:val="000000" w:themeColor="text1"/>
          <w:sz w:val="22"/>
          <w:szCs w:val="22"/>
          <w:lang w:val="en-GB"/>
        </w:rPr>
        <w:t xml:space="preserve"> louvre enables a UGR value of &lt;</w:t>
      </w:r>
      <w:r w:rsidR="00AC06B9">
        <w:rPr>
          <w:rFonts w:ascii="Arial" w:hAnsi="Arial" w:cs="Arial"/>
          <w:color w:val="000000" w:themeColor="text1"/>
          <w:sz w:val="22"/>
          <w:szCs w:val="22"/>
          <w:lang w:val="en-GB"/>
        </w:rPr>
        <w:t xml:space="preserve"> </w:t>
      </w:r>
      <w:r w:rsidRPr="00DB79DD">
        <w:rPr>
          <w:rFonts w:ascii="Arial" w:hAnsi="Arial" w:cs="Arial"/>
          <w:color w:val="000000" w:themeColor="text1"/>
          <w:sz w:val="22"/>
          <w:szCs w:val="22"/>
          <w:lang w:val="en-GB"/>
        </w:rPr>
        <w:t>19, thereby meeting the requirements of DIN EN 12464-1 for office workplaces</w:t>
      </w:r>
      <w:r w:rsidR="004113B5">
        <w:rPr>
          <w:rFonts w:ascii="Arial" w:hAnsi="Arial" w:cs="Arial"/>
          <w:color w:val="000000" w:themeColor="text1"/>
          <w:sz w:val="22"/>
          <w:szCs w:val="22"/>
          <w:lang w:val="en-GB"/>
        </w:rPr>
        <w:t xml:space="preserve"> </w:t>
      </w:r>
      <w:r w:rsidR="004113B5" w:rsidRPr="00DB79DD">
        <w:rPr>
          <w:rFonts w:ascii="Arial" w:hAnsi="Arial" w:cs="Arial"/>
          <w:color w:val="000000" w:themeColor="text1"/>
          <w:sz w:val="22"/>
          <w:szCs w:val="22"/>
          <w:lang w:val="en-GB"/>
        </w:rPr>
        <w:t>–</w:t>
      </w:r>
      <w:r w:rsidR="004113B5">
        <w:rPr>
          <w:rFonts w:ascii="Arial" w:hAnsi="Arial" w:cs="Arial"/>
          <w:color w:val="000000" w:themeColor="text1"/>
          <w:sz w:val="22"/>
          <w:szCs w:val="22"/>
          <w:lang w:val="en-GB"/>
        </w:rPr>
        <w:t xml:space="preserve"> </w:t>
      </w:r>
      <w:r w:rsidRPr="00DB79DD">
        <w:rPr>
          <w:rFonts w:ascii="Arial" w:hAnsi="Arial" w:cs="Arial"/>
          <w:color w:val="000000" w:themeColor="text1"/>
          <w:sz w:val="22"/>
          <w:szCs w:val="22"/>
          <w:lang w:val="en-GB"/>
        </w:rPr>
        <w:t>depending on the specific planning situation. This makes the luminaires suitable for use in visually demanding and difficult work areas that require a high degree of concentration and visual comfort, such as inspection workstations in industry and research laboratories.</w:t>
      </w:r>
    </w:p>
    <w:p w14:paraId="53C46428" w14:textId="77777777" w:rsidR="007D3F7A" w:rsidRDefault="007D3F7A" w:rsidP="007D3F7A">
      <w:pPr>
        <w:spacing w:line="15pt" w:lineRule="exact"/>
        <w:ind w:end="42.55pt"/>
        <w:rPr>
          <w:rFonts w:ascii="Arial" w:hAnsi="Arial" w:cs="Arial"/>
          <w:color w:val="000000" w:themeColor="text1"/>
          <w:sz w:val="22"/>
          <w:szCs w:val="22"/>
          <w:lang w:val="en-GB"/>
        </w:rPr>
      </w:pPr>
    </w:p>
    <w:p w14:paraId="4B7E0B35" w14:textId="77777777" w:rsidR="007D3F7A" w:rsidRDefault="007D3F7A" w:rsidP="007D3F7A">
      <w:pPr>
        <w:spacing w:line="15pt" w:lineRule="exact"/>
        <w:ind w:end="42.55pt"/>
        <w:rPr>
          <w:rFonts w:ascii="Arial" w:hAnsi="Arial" w:cs="Arial"/>
          <w:color w:val="000000" w:themeColor="text1"/>
          <w:sz w:val="22"/>
          <w:szCs w:val="22"/>
          <w:lang w:val="en-GB"/>
        </w:rPr>
      </w:pPr>
    </w:p>
    <w:p w14:paraId="2A781382" w14:textId="77777777" w:rsidR="007D3F7A" w:rsidRDefault="007D3F7A" w:rsidP="007D3F7A">
      <w:pPr>
        <w:spacing w:line="15pt" w:lineRule="exact"/>
        <w:ind w:end="42.55pt"/>
        <w:rPr>
          <w:rFonts w:ascii="Arial" w:hAnsi="Arial" w:cs="Arial"/>
          <w:color w:val="000000" w:themeColor="text1"/>
          <w:sz w:val="22"/>
          <w:szCs w:val="22"/>
          <w:lang w:val="en-GB"/>
        </w:rPr>
      </w:pPr>
    </w:p>
    <w:p w14:paraId="6DA361FC" w14:textId="77777777" w:rsidR="007D3F7A" w:rsidRDefault="007D3F7A" w:rsidP="007D3F7A">
      <w:pPr>
        <w:spacing w:line="15pt" w:lineRule="exact"/>
        <w:ind w:end="42.55pt"/>
        <w:rPr>
          <w:rFonts w:ascii="Arial" w:hAnsi="Arial" w:cs="Arial"/>
          <w:color w:val="000000" w:themeColor="text1"/>
          <w:sz w:val="22"/>
          <w:szCs w:val="22"/>
          <w:lang w:val="en-GB"/>
        </w:rPr>
      </w:pPr>
    </w:p>
    <w:p w14:paraId="378073B7" w14:textId="77777777" w:rsidR="007D3F7A" w:rsidRPr="00E94C73" w:rsidRDefault="007D3F7A" w:rsidP="007D3F7A">
      <w:pPr>
        <w:spacing w:line="13pt" w:lineRule="exact"/>
        <w:ind w:end="56.70pt"/>
        <w:rPr>
          <w:rFonts w:ascii="Arial" w:hAnsi="Arial" w:cs="Arial"/>
          <w:b/>
          <w:bCs/>
          <w:color w:val="000000" w:themeColor="text1"/>
          <w:sz w:val="18"/>
          <w:szCs w:val="18"/>
          <w:lang w:val="en-GB" w:bidi="de-DE"/>
        </w:rPr>
      </w:pPr>
      <w:r w:rsidRPr="00E94C73">
        <w:rPr>
          <w:rFonts w:ascii="Arial" w:hAnsi="Arial" w:cs="Arial"/>
          <w:b/>
          <w:color w:val="000000" w:themeColor="text1"/>
          <w:sz w:val="18"/>
          <w:szCs w:val="18"/>
          <w:lang w:val="en-GB" w:bidi="de-DE"/>
        </w:rPr>
        <w:t>NORKA – Light perfected.</w:t>
      </w:r>
    </w:p>
    <w:p w14:paraId="55E3F5B7" w14:textId="77777777" w:rsidR="007D3F7A" w:rsidRPr="00E94C73" w:rsidRDefault="007D3F7A" w:rsidP="007D3F7A">
      <w:pPr>
        <w:spacing w:line="13pt" w:lineRule="exact"/>
        <w:ind w:end="56.70pt"/>
        <w:rPr>
          <w:rFonts w:ascii="Arial" w:hAnsi="Arial" w:cs="Arial"/>
          <w:b/>
          <w:bCs/>
          <w:color w:val="000000" w:themeColor="text1"/>
          <w:sz w:val="18"/>
          <w:szCs w:val="18"/>
          <w:lang w:val="en-GB" w:bidi="de-DE"/>
        </w:rPr>
      </w:pPr>
    </w:p>
    <w:p w14:paraId="25565D33" w14:textId="266E8771" w:rsidR="007D3F7A" w:rsidRPr="00E94C73" w:rsidRDefault="007D3F7A" w:rsidP="007D3F7A">
      <w:pPr>
        <w:spacing w:line="13pt" w:lineRule="exact"/>
        <w:ind w:end="56.70pt"/>
        <w:rPr>
          <w:rFonts w:ascii="Arial" w:hAnsi="Arial" w:cs="Arial"/>
          <w:color w:val="000000" w:themeColor="text1"/>
          <w:sz w:val="18"/>
          <w:szCs w:val="18"/>
          <w:lang w:val="en-GB" w:bidi="de-DE"/>
        </w:rPr>
      </w:pPr>
      <w:r w:rsidRPr="00E94C73">
        <w:rPr>
          <w:rFonts w:ascii="Arial" w:hAnsi="Arial" w:cs="Arial"/>
          <w:color w:val="000000" w:themeColor="text1"/>
          <w:sz w:val="18"/>
          <w:szCs w:val="18"/>
          <w:lang w:val="en-GB" w:bidi="de-DE"/>
        </w:rPr>
        <w:t xml:space="preserve">The family-owned company NORKA, founded in 1948 and based in Hamburg and </w:t>
      </w:r>
      <w:proofErr w:type="spellStart"/>
      <w:r w:rsidRPr="00E94C73">
        <w:rPr>
          <w:rFonts w:ascii="Arial" w:hAnsi="Arial" w:cs="Arial"/>
          <w:color w:val="000000" w:themeColor="text1"/>
          <w:sz w:val="18"/>
          <w:szCs w:val="18"/>
          <w:lang w:val="en-GB" w:bidi="de-DE"/>
        </w:rPr>
        <w:t>Dörverden-Hülsen</w:t>
      </w:r>
      <w:proofErr w:type="spellEnd"/>
      <w:r w:rsidRPr="00E94C73">
        <w:rPr>
          <w:rFonts w:ascii="Arial" w:hAnsi="Arial" w:cs="Arial"/>
          <w:color w:val="000000" w:themeColor="text1"/>
          <w:sz w:val="18"/>
          <w:szCs w:val="18"/>
          <w:lang w:val="en-GB" w:bidi="de-DE"/>
        </w:rPr>
        <w:t>, specialises in technically sophisticated lighting solutions tailored to very special ambient conditions. The main application areas for NORKA luminaires include industrial and production workshops, train platforms and transport buildings, workshops, multi-storey car parks, facades, port facilities and work pits, as well as washing systems, swimming pools, logistics centres and cold stores. With its area of business VERNO for traffic and tunnel lighting, NORKA also offers a broad product portfolio for improving traffic safety. This range includes luminaires for entrance and passage lighting in tunnels, as well as solutions for traffic guidance and the indication of escape routes. NORKA products provide maximum investment security thanks to their long service life, high availability and energy efficiency.</w:t>
      </w:r>
    </w:p>
    <w:p w14:paraId="7D4240B2" w14:textId="77777777" w:rsidR="007D3F7A" w:rsidRPr="00E94C73" w:rsidRDefault="007D3F7A" w:rsidP="007D3F7A">
      <w:pPr>
        <w:spacing w:line="13pt" w:lineRule="exact"/>
        <w:ind w:end="56.70pt"/>
        <w:rPr>
          <w:rFonts w:ascii="Arial" w:hAnsi="Arial" w:cs="Arial"/>
          <w:color w:val="000000" w:themeColor="text1"/>
          <w:sz w:val="18"/>
          <w:szCs w:val="18"/>
          <w:lang w:bidi="de-DE"/>
        </w:rPr>
      </w:pPr>
    </w:p>
    <w:p w14:paraId="71B8DE54" w14:textId="77777777" w:rsidR="007D3F7A" w:rsidRDefault="007D3F7A" w:rsidP="007D3F7A">
      <w:pPr>
        <w:spacing w:line="13pt" w:lineRule="exact"/>
        <w:ind w:end="56.70pt"/>
        <w:rPr>
          <w:rFonts w:ascii="Arial" w:hAnsi="Arial" w:cs="Arial"/>
          <w:color w:val="000000" w:themeColor="text1"/>
          <w:sz w:val="18"/>
          <w:szCs w:val="18"/>
          <w:lang w:bidi="de-DE"/>
        </w:rPr>
      </w:pPr>
    </w:p>
    <w:p w14:paraId="5C362B7C" w14:textId="77777777" w:rsidR="007D3F7A" w:rsidRDefault="007D3F7A" w:rsidP="007D3F7A">
      <w:pPr>
        <w:spacing w:line="13pt" w:lineRule="exact"/>
        <w:ind w:end="56.70pt"/>
        <w:rPr>
          <w:rFonts w:ascii="Arial" w:hAnsi="Arial" w:cs="Arial"/>
          <w:color w:val="000000" w:themeColor="text1"/>
          <w:sz w:val="18"/>
          <w:szCs w:val="18"/>
          <w:lang w:bidi="de-DE"/>
        </w:rPr>
      </w:pPr>
    </w:p>
    <w:p w14:paraId="13D829BC" w14:textId="77777777" w:rsidR="007D3F7A" w:rsidRPr="00E94C73" w:rsidRDefault="007D3F7A" w:rsidP="007D3F7A">
      <w:pPr>
        <w:spacing w:line="13pt" w:lineRule="exact"/>
        <w:ind w:end="56.70pt"/>
        <w:rPr>
          <w:rFonts w:ascii="Arial" w:hAnsi="Arial" w:cs="Arial"/>
          <w:color w:val="000000" w:themeColor="text1"/>
          <w:sz w:val="18"/>
          <w:szCs w:val="18"/>
          <w:lang w:bidi="de-DE"/>
        </w:rPr>
      </w:pPr>
    </w:p>
    <w:p w14:paraId="252F0E56" w14:textId="77777777" w:rsidR="007D3F7A" w:rsidRPr="00E94C73" w:rsidRDefault="007D3F7A" w:rsidP="007D3F7A">
      <w:pPr>
        <w:spacing w:line="13pt" w:lineRule="exact"/>
        <w:ind w:end="56.70pt"/>
        <w:rPr>
          <w:rFonts w:ascii="Arial" w:hAnsi="Arial" w:cs="Arial"/>
          <w:color w:val="000000" w:themeColor="text1"/>
          <w:sz w:val="18"/>
          <w:szCs w:val="18"/>
          <w:lang w:bidi="de-DE"/>
        </w:rPr>
      </w:pPr>
    </w:p>
    <w:p w14:paraId="1945CE5D" w14:textId="77777777" w:rsidR="007D3F7A" w:rsidRPr="00E94C73" w:rsidRDefault="007D3F7A" w:rsidP="007D3F7A">
      <w:pPr>
        <w:pStyle w:val="Standa2"/>
        <w:tabs>
          <w:tab w:val="start" w:pos="225pt"/>
        </w:tabs>
        <w:spacing w:line="13pt" w:lineRule="exact"/>
        <w:ind w:end="56.70pt"/>
        <w:rPr>
          <w:rFonts w:ascii="Arial" w:hAnsi="Arial"/>
          <w:color w:val="000000" w:themeColor="text1"/>
          <w:sz w:val="18"/>
          <w:szCs w:val="18"/>
        </w:rPr>
      </w:pPr>
      <w:r w:rsidRPr="00E94C73">
        <w:rPr>
          <w:rFonts w:ascii="Arial" w:hAnsi="Arial"/>
          <w:color w:val="000000" w:themeColor="text1"/>
          <w:sz w:val="18"/>
          <w:szCs w:val="18"/>
        </w:rPr>
        <w:t xml:space="preserve">March 2026 / Reprint </w:t>
      </w:r>
      <w:proofErr w:type="spellStart"/>
      <w:r w:rsidRPr="00E94C73">
        <w:rPr>
          <w:rFonts w:ascii="Arial" w:hAnsi="Arial"/>
          <w:color w:val="000000" w:themeColor="text1"/>
          <w:sz w:val="18"/>
          <w:szCs w:val="18"/>
        </w:rPr>
        <w:t>free</w:t>
      </w:r>
      <w:proofErr w:type="spellEnd"/>
      <w:r w:rsidRPr="00E94C73">
        <w:rPr>
          <w:rFonts w:ascii="Arial" w:hAnsi="Arial"/>
          <w:color w:val="000000" w:themeColor="text1"/>
          <w:sz w:val="18"/>
          <w:szCs w:val="18"/>
        </w:rPr>
        <w:t xml:space="preserve"> </w:t>
      </w:r>
      <w:proofErr w:type="spellStart"/>
      <w:r w:rsidRPr="00E94C73">
        <w:rPr>
          <w:rFonts w:ascii="Arial" w:hAnsi="Arial"/>
          <w:color w:val="000000" w:themeColor="text1"/>
          <w:sz w:val="18"/>
          <w:szCs w:val="18"/>
        </w:rPr>
        <w:t>of</w:t>
      </w:r>
      <w:proofErr w:type="spellEnd"/>
      <w:r w:rsidRPr="00E94C73">
        <w:rPr>
          <w:rFonts w:ascii="Arial" w:hAnsi="Arial"/>
          <w:color w:val="000000" w:themeColor="text1"/>
          <w:sz w:val="18"/>
          <w:szCs w:val="18"/>
        </w:rPr>
        <w:t xml:space="preserve"> </w:t>
      </w:r>
      <w:proofErr w:type="spellStart"/>
      <w:r w:rsidRPr="00E94C73">
        <w:rPr>
          <w:rFonts w:ascii="Arial" w:hAnsi="Arial"/>
          <w:color w:val="000000" w:themeColor="text1"/>
          <w:sz w:val="18"/>
          <w:szCs w:val="18"/>
        </w:rPr>
        <w:t>charge</w:t>
      </w:r>
      <w:proofErr w:type="spellEnd"/>
      <w:r w:rsidRPr="00E94C73">
        <w:rPr>
          <w:rFonts w:ascii="Arial" w:hAnsi="Arial"/>
          <w:color w:val="000000" w:themeColor="text1"/>
          <w:sz w:val="18"/>
          <w:szCs w:val="18"/>
        </w:rPr>
        <w:t xml:space="preserve"> / File </w:t>
      </w:r>
      <w:proofErr w:type="spellStart"/>
      <w:r w:rsidRPr="00E94C73">
        <w:rPr>
          <w:rFonts w:ascii="Arial" w:hAnsi="Arial"/>
          <w:color w:val="000000" w:themeColor="text1"/>
          <w:sz w:val="18"/>
          <w:szCs w:val="18"/>
        </w:rPr>
        <w:t>copy</w:t>
      </w:r>
      <w:proofErr w:type="spellEnd"/>
      <w:r w:rsidRPr="00E94C73">
        <w:rPr>
          <w:rFonts w:ascii="Arial" w:hAnsi="Arial"/>
          <w:color w:val="000000" w:themeColor="text1"/>
          <w:sz w:val="18"/>
          <w:szCs w:val="18"/>
        </w:rPr>
        <w:t xml:space="preserve"> </w:t>
      </w:r>
      <w:proofErr w:type="spellStart"/>
      <w:r w:rsidRPr="00E94C73">
        <w:rPr>
          <w:rFonts w:ascii="Arial" w:hAnsi="Arial"/>
          <w:color w:val="000000" w:themeColor="text1"/>
          <w:sz w:val="18"/>
          <w:szCs w:val="18"/>
        </w:rPr>
        <w:t>requested</w:t>
      </w:r>
      <w:proofErr w:type="spellEnd"/>
      <w:r w:rsidRPr="00E94C73">
        <w:rPr>
          <w:rFonts w:ascii="Arial" w:hAnsi="Arial"/>
          <w:color w:val="000000" w:themeColor="text1"/>
          <w:sz w:val="18"/>
          <w:szCs w:val="18"/>
        </w:rPr>
        <w:t xml:space="preserve"> / Further </w:t>
      </w:r>
      <w:proofErr w:type="spellStart"/>
      <w:r w:rsidRPr="00E94C73">
        <w:rPr>
          <w:rFonts w:ascii="Arial" w:hAnsi="Arial"/>
          <w:color w:val="000000" w:themeColor="text1"/>
          <w:sz w:val="18"/>
          <w:szCs w:val="18"/>
        </w:rPr>
        <w:t>information</w:t>
      </w:r>
      <w:proofErr w:type="spellEnd"/>
      <w:r w:rsidRPr="00E94C73">
        <w:rPr>
          <w:rFonts w:ascii="Arial" w:hAnsi="Arial"/>
          <w:color w:val="000000" w:themeColor="text1"/>
          <w:sz w:val="18"/>
          <w:szCs w:val="18"/>
        </w:rPr>
        <w:t>:</w:t>
      </w:r>
    </w:p>
    <w:p w14:paraId="260A8673" w14:textId="77777777" w:rsidR="007D3F7A" w:rsidRPr="00E94C73" w:rsidRDefault="007D3F7A" w:rsidP="007D3F7A">
      <w:pPr>
        <w:spacing w:line="13pt" w:lineRule="exact"/>
        <w:ind w:end="56.70pt"/>
        <w:rPr>
          <w:rFonts w:ascii="Arial" w:hAnsi="Arial"/>
          <w:color w:val="000000" w:themeColor="text1"/>
          <w:sz w:val="18"/>
          <w:szCs w:val="18"/>
        </w:rPr>
      </w:pPr>
    </w:p>
    <w:p w14:paraId="7CD4BA3F" w14:textId="77777777" w:rsidR="007D3F7A" w:rsidRPr="00E94C73" w:rsidRDefault="007D3F7A" w:rsidP="007D3F7A">
      <w:pPr>
        <w:pStyle w:val="Standa2"/>
        <w:tabs>
          <w:tab w:val="start" w:pos="225pt"/>
        </w:tabs>
        <w:spacing w:line="13pt" w:lineRule="exact"/>
        <w:ind w:end="56.70pt"/>
        <w:rPr>
          <w:rFonts w:ascii="Arial" w:hAnsi="Arial"/>
          <w:color w:val="000000" w:themeColor="text1"/>
          <w:sz w:val="18"/>
          <w:szCs w:val="18"/>
        </w:rPr>
      </w:pPr>
      <w:r w:rsidRPr="00E94C73">
        <w:rPr>
          <w:rFonts w:ascii="Arial" w:hAnsi="Arial"/>
          <w:color w:val="000000" w:themeColor="text1"/>
          <w:sz w:val="18"/>
          <w:szCs w:val="18"/>
        </w:rPr>
        <w:t>NORKA</w:t>
      </w:r>
      <w:r w:rsidRPr="00E94C73">
        <w:rPr>
          <w:rFonts w:ascii="Arial" w:hAnsi="Arial"/>
          <w:color w:val="000000" w:themeColor="text1"/>
          <w:sz w:val="18"/>
          <w:szCs w:val="18"/>
        </w:rPr>
        <w:tab/>
        <w:t>AR-PR</w:t>
      </w:r>
    </w:p>
    <w:p w14:paraId="07FA063D" w14:textId="77777777" w:rsidR="007D3F7A" w:rsidRPr="00E94C73" w:rsidRDefault="007D3F7A" w:rsidP="007D3F7A">
      <w:pPr>
        <w:pStyle w:val="Standa2"/>
        <w:tabs>
          <w:tab w:val="start" w:pos="225pt"/>
        </w:tabs>
        <w:spacing w:line="13pt" w:lineRule="exact"/>
        <w:ind w:end="56.70pt"/>
        <w:rPr>
          <w:rFonts w:ascii="Arial" w:hAnsi="Arial"/>
          <w:color w:val="000000" w:themeColor="text1"/>
          <w:sz w:val="18"/>
          <w:szCs w:val="18"/>
        </w:rPr>
      </w:pPr>
      <w:r w:rsidRPr="00E94C73">
        <w:rPr>
          <w:rFonts w:ascii="Arial" w:hAnsi="Arial"/>
          <w:color w:val="000000" w:themeColor="text1"/>
          <w:sz w:val="18"/>
          <w:szCs w:val="18"/>
        </w:rPr>
        <w:t>Norddeutsche Kunststoff- und Elektro-</w:t>
      </w:r>
      <w:r w:rsidRPr="00E94C73">
        <w:rPr>
          <w:rFonts w:ascii="Arial" w:hAnsi="Arial"/>
          <w:color w:val="000000" w:themeColor="text1"/>
          <w:sz w:val="18"/>
          <w:szCs w:val="18"/>
        </w:rPr>
        <w:tab/>
        <w:t xml:space="preserve">Andrea </w:t>
      </w:r>
      <w:proofErr w:type="spellStart"/>
      <w:r w:rsidRPr="00E94C73">
        <w:rPr>
          <w:rFonts w:ascii="Arial" w:hAnsi="Arial"/>
          <w:color w:val="000000" w:themeColor="text1"/>
          <w:sz w:val="18"/>
          <w:szCs w:val="18"/>
        </w:rPr>
        <w:t>Rayhrer</w:t>
      </w:r>
      <w:proofErr w:type="spellEnd"/>
    </w:p>
    <w:p w14:paraId="1DCE15AC" w14:textId="77777777" w:rsidR="007D3F7A" w:rsidRPr="00E94C73" w:rsidRDefault="007D3F7A" w:rsidP="007D3F7A">
      <w:pPr>
        <w:pStyle w:val="Standa2"/>
        <w:tabs>
          <w:tab w:val="start" w:pos="225pt"/>
        </w:tabs>
        <w:spacing w:line="13pt" w:lineRule="exact"/>
        <w:ind w:end="56.70pt"/>
        <w:rPr>
          <w:rFonts w:ascii="Arial" w:hAnsi="Arial"/>
          <w:color w:val="000000" w:themeColor="text1"/>
          <w:sz w:val="18"/>
          <w:szCs w:val="18"/>
        </w:rPr>
      </w:pPr>
      <w:proofErr w:type="spellStart"/>
      <w:r w:rsidRPr="00E94C73">
        <w:rPr>
          <w:rFonts w:ascii="Arial" w:hAnsi="Arial"/>
          <w:color w:val="000000" w:themeColor="text1"/>
          <w:sz w:val="18"/>
          <w:szCs w:val="18"/>
        </w:rPr>
        <w:t>gesellschaft</w:t>
      </w:r>
      <w:proofErr w:type="spellEnd"/>
      <w:r w:rsidRPr="00E94C73">
        <w:rPr>
          <w:rFonts w:ascii="Arial" w:hAnsi="Arial"/>
          <w:color w:val="000000" w:themeColor="text1"/>
          <w:sz w:val="18"/>
          <w:szCs w:val="18"/>
        </w:rPr>
        <w:t xml:space="preserve"> </w:t>
      </w:r>
      <w:proofErr w:type="spellStart"/>
      <w:r w:rsidRPr="00E94C73">
        <w:rPr>
          <w:rFonts w:ascii="Arial" w:hAnsi="Arial"/>
          <w:color w:val="000000" w:themeColor="text1"/>
          <w:sz w:val="18"/>
          <w:szCs w:val="18"/>
        </w:rPr>
        <w:t>Stäcker</w:t>
      </w:r>
      <w:proofErr w:type="spellEnd"/>
      <w:r w:rsidRPr="00E94C73">
        <w:rPr>
          <w:rFonts w:ascii="Arial" w:hAnsi="Arial"/>
          <w:color w:val="000000" w:themeColor="text1"/>
          <w:sz w:val="18"/>
          <w:szCs w:val="18"/>
        </w:rPr>
        <w:t xml:space="preserve"> mbH &amp; Co. KG</w:t>
      </w:r>
      <w:r w:rsidRPr="00E94C73">
        <w:rPr>
          <w:rFonts w:ascii="Arial" w:hAnsi="Arial"/>
          <w:color w:val="000000" w:themeColor="text1"/>
          <w:sz w:val="18"/>
          <w:szCs w:val="18"/>
        </w:rPr>
        <w:tab/>
        <w:t>Kommunikation &amp; Public Relations</w:t>
      </w:r>
    </w:p>
    <w:p w14:paraId="06223437" w14:textId="77777777" w:rsidR="007D3F7A" w:rsidRPr="00E94C73" w:rsidRDefault="007D3F7A" w:rsidP="007D3F7A">
      <w:pPr>
        <w:pStyle w:val="Standa2"/>
        <w:tabs>
          <w:tab w:val="start" w:pos="225pt"/>
        </w:tabs>
        <w:spacing w:line="13pt" w:lineRule="exact"/>
        <w:ind w:end="56.70pt"/>
        <w:rPr>
          <w:rFonts w:ascii="Arial" w:hAnsi="Arial"/>
          <w:color w:val="000000" w:themeColor="text1"/>
          <w:sz w:val="18"/>
          <w:szCs w:val="18"/>
        </w:rPr>
      </w:pPr>
      <w:r w:rsidRPr="00E94C73">
        <w:rPr>
          <w:rFonts w:ascii="Arial" w:hAnsi="Arial"/>
          <w:color w:val="000000" w:themeColor="text1"/>
          <w:sz w:val="18"/>
          <w:szCs w:val="18"/>
        </w:rPr>
        <w:t>Marietta Kappler-</w:t>
      </w:r>
      <w:proofErr w:type="spellStart"/>
      <w:r w:rsidRPr="00E94C73">
        <w:rPr>
          <w:rFonts w:ascii="Arial" w:hAnsi="Arial"/>
          <w:color w:val="000000" w:themeColor="text1"/>
          <w:sz w:val="18"/>
          <w:szCs w:val="18"/>
        </w:rPr>
        <w:t>Kossack</w:t>
      </w:r>
      <w:proofErr w:type="spellEnd"/>
      <w:r w:rsidRPr="00E94C73">
        <w:rPr>
          <w:rFonts w:ascii="Arial" w:hAnsi="Arial"/>
          <w:color w:val="000000" w:themeColor="text1"/>
          <w:sz w:val="18"/>
          <w:szCs w:val="18"/>
        </w:rPr>
        <w:tab/>
        <w:t>Alexanderstraße 126</w:t>
      </w:r>
    </w:p>
    <w:p w14:paraId="6939D574" w14:textId="77777777" w:rsidR="007D3F7A" w:rsidRPr="00E94C73" w:rsidRDefault="007D3F7A" w:rsidP="007D3F7A">
      <w:pPr>
        <w:pStyle w:val="Standa2"/>
        <w:tabs>
          <w:tab w:val="start" w:pos="225pt"/>
        </w:tabs>
        <w:spacing w:line="13pt" w:lineRule="exact"/>
        <w:ind w:end="56.70pt"/>
        <w:rPr>
          <w:rFonts w:ascii="Arial" w:hAnsi="Arial"/>
          <w:color w:val="000000" w:themeColor="text1"/>
          <w:sz w:val="18"/>
          <w:szCs w:val="18"/>
        </w:rPr>
      </w:pPr>
      <w:r w:rsidRPr="00E94C73">
        <w:rPr>
          <w:rFonts w:ascii="Arial" w:hAnsi="Arial"/>
          <w:color w:val="000000" w:themeColor="text1"/>
          <w:sz w:val="18"/>
          <w:szCs w:val="18"/>
        </w:rPr>
        <w:t>Weidestraße 122 a</w:t>
      </w:r>
      <w:r w:rsidRPr="00E94C73">
        <w:rPr>
          <w:rFonts w:ascii="Arial" w:hAnsi="Arial"/>
          <w:color w:val="000000" w:themeColor="text1"/>
          <w:sz w:val="18"/>
          <w:szCs w:val="18"/>
        </w:rPr>
        <w:tab/>
        <w:t>D-70180 Stuttgart</w:t>
      </w:r>
    </w:p>
    <w:p w14:paraId="6ABEBB2C" w14:textId="77777777" w:rsidR="007D3F7A" w:rsidRPr="00E94C73" w:rsidRDefault="007D3F7A" w:rsidP="007D3F7A">
      <w:pPr>
        <w:pStyle w:val="Standa2"/>
        <w:tabs>
          <w:tab w:val="start" w:pos="225pt"/>
        </w:tabs>
        <w:spacing w:line="13pt" w:lineRule="exact"/>
        <w:ind w:end="56.70pt"/>
        <w:rPr>
          <w:rFonts w:ascii="Arial" w:hAnsi="Arial"/>
          <w:color w:val="000000" w:themeColor="text1"/>
          <w:sz w:val="18"/>
          <w:szCs w:val="18"/>
        </w:rPr>
      </w:pPr>
      <w:r w:rsidRPr="00E94C73">
        <w:rPr>
          <w:rFonts w:ascii="Arial" w:hAnsi="Arial"/>
          <w:color w:val="000000" w:themeColor="text1"/>
          <w:sz w:val="18"/>
          <w:szCs w:val="18"/>
        </w:rPr>
        <w:t>D-22083 Hamburg</w:t>
      </w:r>
      <w:r w:rsidRPr="00E94C73">
        <w:rPr>
          <w:rFonts w:ascii="Arial" w:hAnsi="Arial"/>
          <w:color w:val="000000" w:themeColor="text1"/>
          <w:sz w:val="18"/>
          <w:szCs w:val="18"/>
        </w:rPr>
        <w:tab/>
        <w:t>T. +49 711 62007838</w:t>
      </w:r>
    </w:p>
    <w:p w14:paraId="321F86BD" w14:textId="77777777" w:rsidR="007D3F7A" w:rsidRPr="00E94C73" w:rsidRDefault="007D3F7A" w:rsidP="007D3F7A">
      <w:pPr>
        <w:pStyle w:val="Standa2"/>
        <w:tabs>
          <w:tab w:val="start" w:pos="225pt"/>
        </w:tabs>
        <w:spacing w:line="13pt" w:lineRule="exact"/>
        <w:ind w:end="56.70pt"/>
        <w:rPr>
          <w:rFonts w:ascii="Arial" w:hAnsi="Arial"/>
          <w:color w:val="000000" w:themeColor="text1"/>
          <w:sz w:val="18"/>
          <w:szCs w:val="18"/>
        </w:rPr>
      </w:pPr>
      <w:r w:rsidRPr="00E94C73">
        <w:rPr>
          <w:rFonts w:ascii="Arial" w:hAnsi="Arial"/>
          <w:color w:val="000000" w:themeColor="text1"/>
          <w:sz w:val="18"/>
          <w:szCs w:val="18"/>
        </w:rPr>
        <w:t>T. +49 40 513009-12</w:t>
      </w:r>
      <w:r w:rsidRPr="00E94C73">
        <w:rPr>
          <w:rFonts w:ascii="Arial" w:hAnsi="Arial"/>
          <w:color w:val="000000" w:themeColor="text1"/>
          <w:sz w:val="18"/>
          <w:szCs w:val="18"/>
        </w:rPr>
        <w:tab/>
        <w:t>M. +49 163 5001978</w:t>
      </w:r>
    </w:p>
    <w:p w14:paraId="7E80CEE2" w14:textId="77777777" w:rsidR="007D3F7A" w:rsidRPr="00E94C73" w:rsidRDefault="007D3F7A" w:rsidP="007D3F7A">
      <w:pPr>
        <w:pStyle w:val="Standa2"/>
        <w:tabs>
          <w:tab w:val="start" w:pos="225pt"/>
        </w:tabs>
        <w:spacing w:line="13pt" w:lineRule="exact"/>
        <w:ind w:end="56.70pt"/>
        <w:rPr>
          <w:rFonts w:ascii="Arial" w:hAnsi="Arial"/>
          <w:color w:val="000000" w:themeColor="text1"/>
          <w:sz w:val="18"/>
          <w:szCs w:val="18"/>
        </w:rPr>
      </w:pPr>
      <w:r w:rsidRPr="00E94C73">
        <w:rPr>
          <w:rFonts w:ascii="Arial" w:hAnsi="Arial"/>
          <w:color w:val="000000" w:themeColor="text1"/>
          <w:sz w:val="18"/>
          <w:szCs w:val="18"/>
        </w:rPr>
        <w:t>marietta.kappler@norka.com</w:t>
      </w:r>
      <w:r w:rsidRPr="00E94C73">
        <w:rPr>
          <w:rFonts w:ascii="Arial" w:hAnsi="Arial"/>
          <w:color w:val="000000" w:themeColor="text1"/>
          <w:sz w:val="18"/>
          <w:szCs w:val="18"/>
        </w:rPr>
        <w:tab/>
        <w:t>andrea.rayhrer@ar-pr.de</w:t>
      </w:r>
    </w:p>
    <w:p w14:paraId="2E8DA638" w14:textId="77777777" w:rsidR="007D3F7A" w:rsidRPr="00E94C73" w:rsidRDefault="007D3F7A" w:rsidP="007D3F7A">
      <w:pPr>
        <w:pStyle w:val="Standa2"/>
        <w:tabs>
          <w:tab w:val="start" w:pos="225pt"/>
        </w:tabs>
        <w:spacing w:line="13pt" w:lineRule="exact"/>
        <w:ind w:end="56.70pt"/>
        <w:rPr>
          <w:rFonts w:ascii="Arial" w:hAnsi="Arial"/>
          <w:color w:val="000000" w:themeColor="text1"/>
          <w:sz w:val="18"/>
          <w:szCs w:val="18"/>
        </w:rPr>
      </w:pPr>
      <w:r w:rsidRPr="00E94C73">
        <w:rPr>
          <w:rFonts w:ascii="Arial" w:hAnsi="Arial"/>
          <w:color w:val="000000" w:themeColor="text1"/>
          <w:sz w:val="18"/>
          <w:szCs w:val="18"/>
        </w:rPr>
        <w:t>www.norka.com</w:t>
      </w:r>
      <w:r w:rsidRPr="00E94C73">
        <w:rPr>
          <w:rFonts w:ascii="Arial" w:hAnsi="Arial"/>
          <w:color w:val="000000" w:themeColor="text1"/>
          <w:sz w:val="18"/>
          <w:szCs w:val="18"/>
        </w:rPr>
        <w:tab/>
        <w:t>www.ar-pr.de</w:t>
      </w:r>
    </w:p>
    <w:bookmarkEnd w:id="0"/>
    <w:p w14:paraId="40F38226" w14:textId="77777777" w:rsidR="007D3F7A" w:rsidRPr="00DB79DD" w:rsidRDefault="007D3F7A" w:rsidP="007D3F7A">
      <w:pPr>
        <w:spacing w:line="15pt" w:lineRule="exact"/>
        <w:ind w:end="42.55pt"/>
        <w:rPr>
          <w:rFonts w:ascii="Arial" w:hAnsi="Arial" w:cs="Arial"/>
          <w:color w:val="000000" w:themeColor="text1"/>
          <w:sz w:val="22"/>
          <w:szCs w:val="22"/>
          <w:lang w:val="en-GB"/>
        </w:rPr>
      </w:pPr>
    </w:p>
    <w:sectPr w:rsidR="007D3F7A" w:rsidRPr="00DB79DD">
      <w:pgSz w:w="595.30pt" w:h="841.90pt"/>
      <w:pgMar w:top="70.85pt" w:right="70.85pt" w:bottom="56.70pt" w:left="70.85pt" w:header="35.40pt" w:footer="35.40pt" w:gutter="0pt"/>
      <w:cols w:space="35.40pt"/>
      <w:docGrid w:linePitch="360"/>
    </w:sectPr>
  </w:body>
</w:document>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characterSet="iso-8859-1"/>
    <w:family w:val="swiss"/>
    <w:pitch w:val="variable"/>
    <w:sig w:usb0="E4002EFF" w:usb1="C200247B" w:usb2="00000009" w:usb3="00000000" w:csb0="000001FF" w:csb1="00000000"/>
  </w:font>
  <w:font w:name="Times New Roman">
    <w:panose1 w:val="02020603050405020304"/>
    <w:charset w:characterSet="iso-8859-1"/>
    <w:family w:val="roman"/>
    <w:pitch w:val="variable"/>
    <w:sig w:usb0="E0002EFF" w:usb1="C000785B" w:usb2="00000009" w:usb3="00000000" w:csb0="000001FF" w:csb1="00000000"/>
  </w:font>
  <w:font w:name="Tahoma">
    <w:panose1 w:val="020B0604030504040204"/>
    <w:charset w:characterSet="iso-8859-1"/>
    <w:family w:val="swiss"/>
    <w:pitch w:val="variable"/>
    <w:sig w:usb0="E1002EFF" w:usb1="C000605B" w:usb2="00000029" w:usb3="00000000" w:csb0="000101FF" w:csb1="00000000"/>
  </w:font>
  <w:font w:name="Arial">
    <w:panose1 w:val="020B0604020202020204"/>
    <w:charset w:characterSet="iso-8859-1"/>
    <w:family w:val="swiss"/>
    <w:pitch w:val="variable"/>
    <w:sig w:usb0="E0002EFF" w:usb1="C000785B" w:usb2="00000009" w:usb3="00000000" w:csb0="000001FF" w:csb1="00000000"/>
  </w:font>
  <w:font w:name="Calibri Light">
    <w:panose1 w:val="020F0302020204030204"/>
    <w:charset w:characterSet="iso-8859-1"/>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oofState w:spelling="clean" w:grammar="clean"/>
  <w:defaultTabStop w:val="35.40pt"/>
  <w:hyphenationZone w:val="21.25pt"/>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0C8"/>
    <w:rsid w:val="000528C0"/>
    <w:rsid w:val="00057865"/>
    <w:rsid w:val="000C1008"/>
    <w:rsid w:val="001042D5"/>
    <w:rsid w:val="0011313E"/>
    <w:rsid w:val="001159C3"/>
    <w:rsid w:val="00115F08"/>
    <w:rsid w:val="00140A51"/>
    <w:rsid w:val="00140FC0"/>
    <w:rsid w:val="00151207"/>
    <w:rsid w:val="00164B08"/>
    <w:rsid w:val="001729DA"/>
    <w:rsid w:val="00175547"/>
    <w:rsid w:val="00180155"/>
    <w:rsid w:val="001E09BF"/>
    <w:rsid w:val="001F2B05"/>
    <w:rsid w:val="00205501"/>
    <w:rsid w:val="00214EC3"/>
    <w:rsid w:val="00227DDE"/>
    <w:rsid w:val="00235B91"/>
    <w:rsid w:val="00254000"/>
    <w:rsid w:val="00255E79"/>
    <w:rsid w:val="00283261"/>
    <w:rsid w:val="00286AC4"/>
    <w:rsid w:val="00291374"/>
    <w:rsid w:val="002D1E9C"/>
    <w:rsid w:val="00316390"/>
    <w:rsid w:val="003321F7"/>
    <w:rsid w:val="003554A8"/>
    <w:rsid w:val="00360F66"/>
    <w:rsid w:val="003727A4"/>
    <w:rsid w:val="003878FD"/>
    <w:rsid w:val="003D18F1"/>
    <w:rsid w:val="003E5CCE"/>
    <w:rsid w:val="003F1D03"/>
    <w:rsid w:val="00401A5A"/>
    <w:rsid w:val="004113B5"/>
    <w:rsid w:val="0041426B"/>
    <w:rsid w:val="004458A9"/>
    <w:rsid w:val="00457809"/>
    <w:rsid w:val="00474B6C"/>
    <w:rsid w:val="004A523F"/>
    <w:rsid w:val="004D6855"/>
    <w:rsid w:val="004E47A0"/>
    <w:rsid w:val="0050090B"/>
    <w:rsid w:val="00515667"/>
    <w:rsid w:val="00526527"/>
    <w:rsid w:val="005420C8"/>
    <w:rsid w:val="00545765"/>
    <w:rsid w:val="00563849"/>
    <w:rsid w:val="00567E3C"/>
    <w:rsid w:val="00571F9D"/>
    <w:rsid w:val="005827A7"/>
    <w:rsid w:val="00582D89"/>
    <w:rsid w:val="0058375E"/>
    <w:rsid w:val="00595C21"/>
    <w:rsid w:val="005A163E"/>
    <w:rsid w:val="005C2988"/>
    <w:rsid w:val="005D5836"/>
    <w:rsid w:val="005F02E2"/>
    <w:rsid w:val="00602874"/>
    <w:rsid w:val="00612170"/>
    <w:rsid w:val="006461E6"/>
    <w:rsid w:val="00663ED6"/>
    <w:rsid w:val="00664E25"/>
    <w:rsid w:val="006810E9"/>
    <w:rsid w:val="006A124C"/>
    <w:rsid w:val="007226E9"/>
    <w:rsid w:val="007407AE"/>
    <w:rsid w:val="00741B19"/>
    <w:rsid w:val="007424F3"/>
    <w:rsid w:val="007510DE"/>
    <w:rsid w:val="00780875"/>
    <w:rsid w:val="007B72DA"/>
    <w:rsid w:val="007C6F4D"/>
    <w:rsid w:val="007D213C"/>
    <w:rsid w:val="007D3F7A"/>
    <w:rsid w:val="007E75D5"/>
    <w:rsid w:val="007F294F"/>
    <w:rsid w:val="00803B8D"/>
    <w:rsid w:val="008164FA"/>
    <w:rsid w:val="00832B30"/>
    <w:rsid w:val="00863CA2"/>
    <w:rsid w:val="00874306"/>
    <w:rsid w:val="00892AC8"/>
    <w:rsid w:val="008A5541"/>
    <w:rsid w:val="008A6E9F"/>
    <w:rsid w:val="008B2662"/>
    <w:rsid w:val="008B57EF"/>
    <w:rsid w:val="008C0DCD"/>
    <w:rsid w:val="008C0EEA"/>
    <w:rsid w:val="008D2F77"/>
    <w:rsid w:val="008D64FD"/>
    <w:rsid w:val="009249E9"/>
    <w:rsid w:val="00932407"/>
    <w:rsid w:val="00966A43"/>
    <w:rsid w:val="00975A3B"/>
    <w:rsid w:val="009B041F"/>
    <w:rsid w:val="009B7E71"/>
    <w:rsid w:val="009C52A8"/>
    <w:rsid w:val="009E507C"/>
    <w:rsid w:val="009E6572"/>
    <w:rsid w:val="009F0484"/>
    <w:rsid w:val="009F2021"/>
    <w:rsid w:val="00A02D05"/>
    <w:rsid w:val="00A04FBD"/>
    <w:rsid w:val="00A15E0D"/>
    <w:rsid w:val="00A56B3A"/>
    <w:rsid w:val="00A6169B"/>
    <w:rsid w:val="00A66497"/>
    <w:rsid w:val="00A73D64"/>
    <w:rsid w:val="00A82B6C"/>
    <w:rsid w:val="00A83C9A"/>
    <w:rsid w:val="00A94094"/>
    <w:rsid w:val="00A977F0"/>
    <w:rsid w:val="00AA022A"/>
    <w:rsid w:val="00AB5515"/>
    <w:rsid w:val="00AB568C"/>
    <w:rsid w:val="00AB602F"/>
    <w:rsid w:val="00AC06B9"/>
    <w:rsid w:val="00AD1911"/>
    <w:rsid w:val="00AE73C1"/>
    <w:rsid w:val="00AF56C1"/>
    <w:rsid w:val="00B1055B"/>
    <w:rsid w:val="00B227BD"/>
    <w:rsid w:val="00B31CEA"/>
    <w:rsid w:val="00B455A2"/>
    <w:rsid w:val="00B53B49"/>
    <w:rsid w:val="00B60DFF"/>
    <w:rsid w:val="00B81591"/>
    <w:rsid w:val="00B81F4B"/>
    <w:rsid w:val="00BB4950"/>
    <w:rsid w:val="00BC2A3A"/>
    <w:rsid w:val="00BE5ED5"/>
    <w:rsid w:val="00BF3D59"/>
    <w:rsid w:val="00C0565F"/>
    <w:rsid w:val="00C10AE3"/>
    <w:rsid w:val="00C225FC"/>
    <w:rsid w:val="00C354E5"/>
    <w:rsid w:val="00C36A2B"/>
    <w:rsid w:val="00C407A5"/>
    <w:rsid w:val="00C948D5"/>
    <w:rsid w:val="00CB3624"/>
    <w:rsid w:val="00CC56A1"/>
    <w:rsid w:val="00CD1F97"/>
    <w:rsid w:val="00CD5BE6"/>
    <w:rsid w:val="00CE1EEB"/>
    <w:rsid w:val="00CE5C6D"/>
    <w:rsid w:val="00CE6EEA"/>
    <w:rsid w:val="00CF47BA"/>
    <w:rsid w:val="00D25590"/>
    <w:rsid w:val="00D30D42"/>
    <w:rsid w:val="00D60101"/>
    <w:rsid w:val="00D851A9"/>
    <w:rsid w:val="00DB79DD"/>
    <w:rsid w:val="00DD04FD"/>
    <w:rsid w:val="00DD2F06"/>
    <w:rsid w:val="00DE545B"/>
    <w:rsid w:val="00DF12EF"/>
    <w:rsid w:val="00DF195E"/>
    <w:rsid w:val="00DF59FF"/>
    <w:rsid w:val="00DF6DE1"/>
    <w:rsid w:val="00DF75FE"/>
    <w:rsid w:val="00E302C4"/>
    <w:rsid w:val="00E35BCB"/>
    <w:rsid w:val="00E47FD1"/>
    <w:rsid w:val="00E72083"/>
    <w:rsid w:val="00E84290"/>
    <w:rsid w:val="00E964D5"/>
    <w:rsid w:val="00EC3099"/>
    <w:rsid w:val="00EF6C46"/>
    <w:rsid w:val="00F345A3"/>
    <w:rsid w:val="00F37BA7"/>
    <w:rsid w:val="00F50CED"/>
    <w:rsid w:val="00F53478"/>
    <w:rsid w:val="00F573FF"/>
    <w:rsid w:val="00F81F9A"/>
    <w:rsid w:val="00FA0DFE"/>
    <w:rsid w:val="00FD17DD"/>
    <w:rsid w:val="00FD6A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4555292D"/>
  <w15:docId w15:val="{8F85EC9F-1A11-0C47-BC28-7208ABB92736}"/>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851A9"/>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pt" w:type="dxa"/>
      <w:tblCellMar>
        <w:top w:w="0pt" w:type="dxa"/>
        <w:start w:w="5.40pt" w:type="dxa"/>
        <w:bottom w:w="0pt" w:type="dxa"/>
        <w:end w:w="5.40pt" w:type="dxa"/>
      </w:tblCellMar>
    </w:tblPr>
  </w:style>
  <w:style w:type="numbering" w:default="1" w:styleId="KeineListe">
    <w:name w:val="No List"/>
    <w:uiPriority w:val="99"/>
    <w:semiHidden/>
    <w:unhideWhenUsed/>
  </w:style>
  <w:style w:type="character" w:styleId="Kommentarzeichen">
    <w:name w:val="annotation reference"/>
    <w:basedOn w:val="Absatz-Standardschriftart"/>
    <w:uiPriority w:val="99"/>
    <w:semiHidden/>
    <w:unhideWhenUsed/>
    <w:rsid w:val="00D60101"/>
    <w:rPr>
      <w:sz w:val="16"/>
      <w:szCs w:val="16"/>
    </w:rPr>
  </w:style>
  <w:style w:type="paragraph" w:styleId="Kommentartext">
    <w:name w:val="annotation text"/>
    <w:basedOn w:val="Standard"/>
    <w:link w:val="KommentartextZchn"/>
    <w:uiPriority w:val="99"/>
    <w:unhideWhenUsed/>
    <w:rsid w:val="00D60101"/>
    <w:rPr>
      <w:sz w:val="20"/>
      <w:szCs w:val="20"/>
    </w:rPr>
  </w:style>
  <w:style w:type="character" w:customStyle="1" w:styleId="KommentartextZchn">
    <w:name w:val="Kommentartext Zchn"/>
    <w:basedOn w:val="Absatz-Standardschriftart"/>
    <w:link w:val="Kommentartext"/>
    <w:uiPriority w:val="99"/>
    <w:rsid w:val="00D60101"/>
    <w:rPr>
      <w:sz w:val="20"/>
      <w:szCs w:val="20"/>
    </w:rPr>
  </w:style>
  <w:style w:type="paragraph" w:styleId="Kommentarthema">
    <w:name w:val="annotation subject"/>
    <w:basedOn w:val="Kommentartext"/>
    <w:next w:val="Kommentartext"/>
    <w:link w:val="KommentarthemaZchn"/>
    <w:uiPriority w:val="99"/>
    <w:semiHidden/>
    <w:unhideWhenUsed/>
    <w:rsid w:val="00D60101"/>
    <w:rPr>
      <w:b/>
      <w:bCs/>
    </w:rPr>
  </w:style>
  <w:style w:type="character" w:customStyle="1" w:styleId="KommentarthemaZchn">
    <w:name w:val="Kommentarthema Zchn"/>
    <w:basedOn w:val="KommentartextZchn"/>
    <w:link w:val="Kommentarthema"/>
    <w:uiPriority w:val="99"/>
    <w:semiHidden/>
    <w:rsid w:val="00D60101"/>
    <w:rPr>
      <w:b/>
      <w:bCs/>
      <w:sz w:val="20"/>
      <w:szCs w:val="20"/>
    </w:rPr>
  </w:style>
  <w:style w:type="paragraph" w:styleId="Sprechblasentext">
    <w:name w:val="Balloon Text"/>
    <w:basedOn w:val="Standard"/>
    <w:link w:val="SprechblasentextZchn"/>
    <w:uiPriority w:val="99"/>
    <w:semiHidden/>
    <w:unhideWhenUsed/>
    <w:rsid w:val="00D6010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0101"/>
    <w:rPr>
      <w:rFonts w:ascii="Tahoma" w:hAnsi="Tahoma" w:cs="Tahoma"/>
      <w:sz w:val="16"/>
      <w:szCs w:val="16"/>
    </w:rPr>
  </w:style>
  <w:style w:type="paragraph" w:styleId="berarbeitung">
    <w:name w:val="Revision"/>
    <w:hidden/>
    <w:uiPriority w:val="99"/>
    <w:semiHidden/>
    <w:rsid w:val="00A56B3A"/>
  </w:style>
  <w:style w:type="paragraph" w:customStyle="1" w:styleId="Standa2">
    <w:name w:val="Standa2"/>
    <w:rsid w:val="00B455A2"/>
    <w:rPr>
      <w:rFonts w:ascii="Times New Roman" w:eastAsia="Times New Roman" w:hAnsi="Times New Roman" w:cs="Times New Roman"/>
      <w:lang w:eastAsia="de-DE" w:bidi="de-DE"/>
    </w:rPr>
  </w:style>
  <w:style w:type="paragraph" w:styleId="Listenabsatz">
    <w:name w:val="List Paragraph"/>
    <w:basedOn w:val="Standard"/>
    <w:uiPriority w:val="34"/>
    <w:qFormat/>
    <w:rsid w:val="00932407"/>
    <w:pPr>
      <w:ind w:start="36pt"/>
      <w:contextualSpacing/>
    </w:p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64453">
      <w:bodyDiv w:val="1"/>
      <w:marLeft w:val="0pt"/>
      <w:marRight w:val="0pt"/>
      <w:marTop w:val="0pt"/>
      <w:marBottom w:val="0pt"/>
      <w:divBdr>
        <w:top w:val="none" w:sz="0" w:space="0" w:color="auto"/>
        <w:left w:val="none" w:sz="0" w:space="0" w:color="auto"/>
        <w:bottom w:val="none" w:sz="0" w:space="0" w:color="auto"/>
        <w:right w:val="none" w:sz="0" w:space="0" w:color="auto"/>
      </w:divBdr>
    </w:div>
    <w:div w:id="384910540">
      <w:bodyDiv w:val="1"/>
      <w:marLeft w:val="0pt"/>
      <w:marRight w:val="0pt"/>
      <w:marTop w:val="0pt"/>
      <w:marBottom w:val="0pt"/>
      <w:divBdr>
        <w:top w:val="none" w:sz="0" w:space="0" w:color="auto"/>
        <w:left w:val="none" w:sz="0" w:space="0" w:color="auto"/>
        <w:bottom w:val="none" w:sz="0" w:space="0" w:color="auto"/>
        <w:right w:val="none" w:sz="0" w:space="0" w:color="auto"/>
      </w:divBdr>
    </w:div>
    <w:div w:id="525607572">
      <w:bodyDiv w:val="1"/>
      <w:marLeft w:val="0pt"/>
      <w:marRight w:val="0pt"/>
      <w:marTop w:val="0pt"/>
      <w:marBottom w:val="0pt"/>
      <w:divBdr>
        <w:top w:val="none" w:sz="0" w:space="0" w:color="auto"/>
        <w:left w:val="none" w:sz="0" w:space="0" w:color="auto"/>
        <w:bottom w:val="none" w:sz="0" w:space="0" w:color="auto"/>
        <w:right w:val="none" w:sz="0" w:space="0" w:color="auto"/>
      </w:divBdr>
    </w:div>
    <w:div w:id="676269092">
      <w:bodyDiv w:val="1"/>
      <w:marLeft w:val="0pt"/>
      <w:marRight w:val="0pt"/>
      <w:marTop w:val="0pt"/>
      <w:marBottom w:val="0pt"/>
      <w:divBdr>
        <w:top w:val="none" w:sz="0" w:space="0" w:color="auto"/>
        <w:left w:val="none" w:sz="0" w:space="0" w:color="auto"/>
        <w:bottom w:val="none" w:sz="0" w:space="0" w:color="auto"/>
        <w:right w:val="none" w:sz="0" w:space="0" w:color="auto"/>
      </w:divBdr>
    </w:div>
    <w:div w:id="1402870333">
      <w:bodyDiv w:val="1"/>
      <w:marLeft w:val="0pt"/>
      <w:marRight w:val="0pt"/>
      <w:marTop w:val="0pt"/>
      <w:marBottom w:val="0pt"/>
      <w:divBdr>
        <w:top w:val="none" w:sz="0" w:space="0" w:color="auto"/>
        <w:left w:val="none" w:sz="0" w:space="0" w:color="auto"/>
        <w:bottom w:val="none" w:sz="0" w:space="0" w:color="auto"/>
        <w:right w:val="none" w:sz="0" w:space="0" w:color="auto"/>
      </w:divBdr>
    </w:div>
    <w:div w:id="2032687351">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purl.oclc.org/ooxml/officeDocument/relationships/settings" Target="settings.xml"/><Relationship Id="rId2" Type="http://purl.oclc.org/ooxml/officeDocument/relationships/styles" Target="styles.xml"/><Relationship Id="rId1" Type="http://purl.oclc.org/ooxml/officeDocument/relationships/customXml" Target="../customXml/item1.xml"/><Relationship Id="rId6" Type="http://purl.oclc.org/ooxml/officeDocument/relationships/theme" Target="theme/theme1.xml"/><Relationship Id="rId5" Type="http://purl.oclc.org/ooxml/officeDocument/relationships/fontTable" Target="fontTable.xml"/><Relationship Id="rId4" Type="http://purl.oclc.org/ooxml/officeDocument/relationships/webSettings" Target="webSettings.xml"/></Relationships>
</file>

<file path=word/theme/theme1.xml><?xml version="1.0" encoding="utf-8"?>
<a:theme xmlns:a="http://purl.oclc.org/ooxml/drawingml/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C39DABD3-606A-4987-ADD3-C0AC899C0A21}">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0</TotalTime>
  <Pages>2</Pages>
  <Words>691</Words>
  <Characters>4360</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NORKA GmbH &amp; Co. KG</Company>
  <LinksUpToDate>false</LinksUpToDate>
  <CharactersWithSpaces>5041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 Rayhrer</dc:creator>
  <cp:lastModifiedBy>Andrea Rayhrer</cp:lastModifiedBy>
  <cp:revision>5</cp:revision>
  <cp:lastPrinted>2026-02-26T11:02:00Z</cp:lastPrinted>
  <dcterms:created xsi:type="dcterms:W3CDTF">2026-03-04T09:15:00Z</dcterms:created>
  <dcterms:modified xsi:type="dcterms:W3CDTF">2026-03-05T08:02:00Z</dcterms:modified>
</cp:coreProperties>
</file>